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1C" w:rsidRDefault="00014190">
      <w:pPr>
        <w:rPr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44" behindDoc="0" locked="0" layoutInCell="0" allowOverlap="1">
            <wp:simplePos x="0" y="0"/>
            <wp:positionH relativeFrom="column">
              <wp:posOffset>-1121410</wp:posOffset>
            </wp:positionH>
            <wp:positionV relativeFrom="paragraph">
              <wp:posOffset>-1118235</wp:posOffset>
            </wp:positionV>
            <wp:extent cx="7648575" cy="10810875"/>
            <wp:effectExtent l="19050" t="0" r="9525" b="0"/>
            <wp:wrapNone/>
            <wp:docPr id="1" name="Imagem 0" descr="RELATORIO RMA DO ANO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RELATORIO RMA DO ANO 20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rPr>
          <w:lang w:eastAsia="pt-BR"/>
        </w:rPr>
      </w:pPr>
    </w:p>
    <w:p w:rsidR="00AE680D" w:rsidRDefault="00AE680D">
      <w:pPr>
        <w:pStyle w:val="SemEspaamento"/>
        <w:rPr>
          <w:rFonts w:ascii="Arial" w:hAnsi="Arial"/>
          <w:sz w:val="24"/>
          <w:lang w:eastAsia="pt-BR"/>
        </w:rPr>
      </w:pPr>
    </w:p>
    <w:p w:rsidR="00AE680D" w:rsidRDefault="00AE680D">
      <w:pPr>
        <w:pStyle w:val="SemEspaamento"/>
        <w:rPr>
          <w:rFonts w:ascii="Arial" w:hAnsi="Arial" w:cs="Arial"/>
          <w:b/>
          <w:color w:val="006600"/>
          <w:sz w:val="72"/>
          <w:szCs w:val="72"/>
        </w:rPr>
      </w:pPr>
    </w:p>
    <w:p w:rsidR="00AE680D" w:rsidRDefault="00AE680D">
      <w:pPr>
        <w:pStyle w:val="SemEspaamento"/>
        <w:rPr>
          <w:rFonts w:ascii="Arial" w:hAnsi="Arial" w:cs="Arial"/>
          <w:b/>
          <w:color w:val="006600"/>
          <w:sz w:val="72"/>
          <w:szCs w:val="72"/>
        </w:rPr>
      </w:pPr>
    </w:p>
    <w:p w:rsidR="00AE680D" w:rsidRDefault="00AE680D">
      <w:pPr>
        <w:pStyle w:val="SemEspaamento"/>
        <w:rPr>
          <w:rFonts w:ascii="Arial" w:hAnsi="Arial" w:cs="Arial"/>
          <w:b/>
          <w:color w:val="006600"/>
          <w:sz w:val="72"/>
          <w:szCs w:val="72"/>
        </w:rPr>
      </w:pPr>
    </w:p>
    <w:p w:rsidR="00AE680D" w:rsidRDefault="00AE680D">
      <w:pPr>
        <w:pStyle w:val="SemEspaamento"/>
        <w:rPr>
          <w:rFonts w:ascii="Arial" w:hAnsi="Arial" w:cs="Arial"/>
          <w:b/>
          <w:color w:val="006600"/>
          <w:sz w:val="72"/>
          <w:szCs w:val="72"/>
        </w:rPr>
      </w:pPr>
    </w:p>
    <w:p w:rsidR="00AE680D" w:rsidRDefault="00AE680D">
      <w:pPr>
        <w:pStyle w:val="SemEspaamento"/>
        <w:rPr>
          <w:rFonts w:ascii="Arial" w:hAnsi="Arial" w:cs="Arial"/>
          <w:b/>
          <w:color w:val="006600"/>
          <w:sz w:val="72"/>
          <w:szCs w:val="72"/>
        </w:rPr>
      </w:pPr>
    </w:p>
    <w:p w:rsidR="00AE680D" w:rsidRDefault="00AE680D">
      <w:pPr>
        <w:pStyle w:val="SemEspaamento"/>
        <w:rPr>
          <w:rFonts w:ascii="Arial" w:hAnsi="Arial" w:cs="Arial"/>
          <w:b/>
          <w:color w:val="006600"/>
          <w:sz w:val="72"/>
          <w:szCs w:val="72"/>
        </w:rPr>
      </w:pPr>
    </w:p>
    <w:p w:rsidR="00713FBB" w:rsidRDefault="00713FBB">
      <w:pPr>
        <w:pStyle w:val="SemEspaamento"/>
        <w:rPr>
          <w:rFonts w:ascii="Arial" w:hAnsi="Arial" w:cs="Arial"/>
          <w:b/>
          <w:color w:val="006600"/>
          <w:sz w:val="72"/>
          <w:szCs w:val="72"/>
        </w:rPr>
      </w:pPr>
    </w:p>
    <w:p w:rsidR="00AE680D" w:rsidRDefault="0028110A">
      <w:pPr>
        <w:pStyle w:val="SemEspaamento"/>
        <w:rPr>
          <w:rFonts w:cstheme="minorHAnsi"/>
          <w:b/>
          <w:color w:val="006600"/>
          <w:sz w:val="72"/>
          <w:szCs w:val="68"/>
        </w:rPr>
      </w:pPr>
      <w:r>
        <w:rPr>
          <w:rFonts w:cstheme="minorHAnsi"/>
          <w:b/>
          <w:color w:val="006600"/>
          <w:sz w:val="72"/>
          <w:szCs w:val="68"/>
        </w:rPr>
        <w:t>EXPEDIENTE</w:t>
      </w:r>
    </w:p>
    <w:p w:rsidR="00AE680D" w:rsidRDefault="00AE680D">
      <w:pPr>
        <w:pStyle w:val="SemEspaamento"/>
        <w:rPr>
          <w:rFonts w:ascii="Arial" w:hAnsi="Arial" w:cs="Arial"/>
          <w:sz w:val="24"/>
          <w:szCs w:val="24"/>
        </w:rPr>
      </w:pPr>
    </w:p>
    <w:p w:rsidR="00AE680D" w:rsidRDefault="0028110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Governador do Estado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Carlos Massa Ratinho Junior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680D" w:rsidRDefault="00AE680D">
      <w:pPr>
        <w:pStyle w:val="SemEspaamento"/>
        <w:rPr>
          <w:rFonts w:ascii="Arial" w:hAnsi="Arial" w:cs="Arial"/>
          <w:sz w:val="24"/>
          <w:szCs w:val="24"/>
        </w:rPr>
      </w:pPr>
    </w:p>
    <w:p w:rsidR="00AE680D" w:rsidRDefault="0028110A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Secretário de Desenvolvimento Social e Família                                                                  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Rogério Helias Carboni</w:t>
      </w:r>
    </w:p>
    <w:p w:rsidR="00AE680D" w:rsidRDefault="00AE680D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AE680D" w:rsidRDefault="0028110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Diretora Geral</w:t>
      </w:r>
    </w:p>
    <w:p w:rsidR="00AE680D" w:rsidRDefault="0028110A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Luiza Marilda Pacheco Castagno Simonelli</w:t>
      </w:r>
    </w:p>
    <w:p w:rsidR="00AE680D" w:rsidRDefault="00AE680D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AE680D" w:rsidRDefault="0028110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Diretora de Assistência Social.</w:t>
      </w:r>
    </w:p>
    <w:p w:rsidR="00AE680D" w:rsidRDefault="0028110A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Quelen Silveira Coden </w:t>
      </w:r>
    </w:p>
    <w:p w:rsidR="00AE680D" w:rsidRDefault="00AE680D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AE680D" w:rsidRDefault="0028110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Coordenação da Política Pública de Assistência Social </w:t>
      </w:r>
    </w:p>
    <w:p w:rsidR="00AE680D" w:rsidRDefault="0028110A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Renata Mareziuzek dos Santos</w:t>
      </w:r>
    </w:p>
    <w:p w:rsidR="00AE680D" w:rsidRDefault="00AE680D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AE680D" w:rsidRDefault="0028110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</w:t>
      </w:r>
      <w:r>
        <w:rPr>
          <w:rFonts w:ascii="Arial" w:hAnsi="Arial" w:cs="Arial"/>
          <w:sz w:val="24"/>
          <w:szCs w:val="24"/>
          <w:shd w:val="clear" w:color="auto" w:fill="FFFFFF"/>
        </w:rPr>
        <w:t>ção</w:t>
      </w:r>
      <w:r>
        <w:rPr>
          <w:rFonts w:ascii="Arial" w:hAnsi="Arial" w:cs="Arial"/>
          <w:sz w:val="24"/>
          <w:szCs w:val="24"/>
        </w:rPr>
        <w:t xml:space="preserve"> da Divisão de Gestão </w:t>
      </w:r>
      <w:proofErr w:type="gramStart"/>
      <w:r>
        <w:rPr>
          <w:rFonts w:ascii="Arial" w:hAnsi="Arial" w:cs="Arial"/>
          <w:sz w:val="24"/>
          <w:szCs w:val="24"/>
        </w:rPr>
        <w:t>do SUAS</w:t>
      </w:r>
      <w:proofErr w:type="gramEnd"/>
    </w:p>
    <w:p w:rsidR="00AE680D" w:rsidRDefault="0028110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Henrique </w:t>
      </w:r>
      <w:proofErr w:type="spellStart"/>
      <w:r>
        <w:rPr>
          <w:rFonts w:ascii="Arial" w:hAnsi="Arial" w:cs="Arial"/>
          <w:b/>
          <w:sz w:val="24"/>
          <w:szCs w:val="24"/>
        </w:rPr>
        <w:t>Abboud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Pontes</w:t>
      </w:r>
    </w:p>
    <w:p w:rsidR="00AE680D" w:rsidRDefault="00AE680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AE680D" w:rsidRDefault="009E5582">
      <w:pPr>
        <w:pStyle w:val="SemEspaamento"/>
        <w:rPr>
          <w:rFonts w:ascii="Arial" w:hAnsi="Arial" w:cs="Arial"/>
          <w:color w:val="0070C0"/>
          <w:sz w:val="24"/>
          <w:szCs w:val="24"/>
        </w:rPr>
      </w:pPr>
      <w:hyperlink r:id="rId9">
        <w:r w:rsidR="0028110A">
          <w:rPr>
            <w:rStyle w:val="LinkdaInternet"/>
            <w:rFonts w:ascii="Arial" w:hAnsi="Arial" w:cs="Arial"/>
            <w:color w:val="0070C0"/>
            <w:sz w:val="24"/>
            <w:szCs w:val="24"/>
          </w:rPr>
          <w:t>www.desenvolvimentosocial.pr.gov.br</w:t>
        </w:r>
      </w:hyperlink>
    </w:p>
    <w:p w:rsidR="00AE680D" w:rsidRDefault="00AE680D">
      <w:pPr>
        <w:pStyle w:val="SemEspaamento"/>
        <w:rPr>
          <w:rFonts w:ascii="Arial" w:hAnsi="Arial" w:cs="Arial"/>
          <w:color w:val="000000" w:themeColor="text1"/>
          <w:sz w:val="24"/>
          <w:szCs w:val="24"/>
        </w:rPr>
      </w:pPr>
    </w:p>
    <w:p w:rsidR="00AE680D" w:rsidRDefault="0028110A">
      <w:pPr>
        <w:pStyle w:val="SemEspaamen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Palácio das Araucárias</w:t>
      </w:r>
    </w:p>
    <w:p w:rsidR="00AE680D" w:rsidRDefault="0028110A">
      <w:pPr>
        <w:pStyle w:val="SemEspaamen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Rua Jacy Loureiro de Campos, </w:t>
      </w:r>
      <w:proofErr w:type="gramStart"/>
      <w:r>
        <w:rPr>
          <w:rFonts w:cstheme="minorHAnsi"/>
          <w:sz w:val="24"/>
          <w:szCs w:val="24"/>
        </w:rPr>
        <w:t>s/n</w:t>
      </w:r>
      <w:proofErr w:type="gramEnd"/>
    </w:p>
    <w:p w:rsidR="00AE680D" w:rsidRDefault="0028110A">
      <w:pPr>
        <w:pStyle w:val="SemEspaamen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Centro Cívico – 80530-915</w:t>
      </w:r>
    </w:p>
    <w:p w:rsidR="00AE680D" w:rsidRDefault="0028110A">
      <w:pPr>
        <w:pStyle w:val="SemEspaamen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Curitiba – PR</w:t>
      </w:r>
    </w:p>
    <w:p w:rsidR="00AE680D" w:rsidRDefault="0028110A">
      <w:pPr>
        <w:pStyle w:val="SemEspaamento"/>
        <w:rPr>
          <w:rStyle w:val="street-address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MARÇO / 2023</w:t>
      </w:r>
    </w:p>
    <w:p w:rsidR="00AE680D" w:rsidRDefault="0028110A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lang w:eastAsia="pt-BR"/>
        </w:rPr>
      </w:pPr>
      <w:r>
        <w:rPr>
          <w:rFonts w:eastAsia="Times New Roman" w:cstheme="minorHAnsi"/>
          <w:b/>
          <w:bCs/>
          <w:noProof/>
          <w:sz w:val="32"/>
          <w:szCs w:val="32"/>
          <w:lang w:eastAsia="pt-BR"/>
        </w:rPr>
        <w:lastRenderedPageBreak/>
        <w:drawing>
          <wp:anchor distT="0" distB="0" distL="0" distR="0" simplePos="0" relativeHeight="45" behindDoc="0" locked="0" layoutInCell="0" allowOverlap="1">
            <wp:simplePos x="0" y="0"/>
            <wp:positionH relativeFrom="column">
              <wp:posOffset>1456690</wp:posOffset>
            </wp:positionH>
            <wp:positionV relativeFrom="paragraph">
              <wp:posOffset>-664845</wp:posOffset>
            </wp:positionV>
            <wp:extent cx="2462530" cy="1176020"/>
            <wp:effectExtent l="0" t="0" r="0" b="0"/>
            <wp:wrapNone/>
            <wp:docPr id="2" name="Imagem 115" descr="G:\GEST_SUAS\DIEGO\OFICIAL\LOGO SEDEF-PhotoRoom.png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15" descr="G:\GEST_SUAS\DIEGO\OFICIAL\LOGO SEDEF-PhotoRoom.png-PhotoRoo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28110A">
      <w:pPr>
        <w:pStyle w:val="SemEspaamento"/>
        <w:jc w:val="center"/>
        <w:rPr>
          <w:rFonts w:cstheme="minorHAnsi"/>
          <w:b/>
          <w:color w:val="006600"/>
          <w:sz w:val="72"/>
          <w:szCs w:val="68"/>
        </w:rPr>
      </w:pPr>
      <w:r>
        <w:rPr>
          <w:rFonts w:cstheme="minorHAnsi"/>
          <w:b/>
          <w:color w:val="006600"/>
          <w:sz w:val="72"/>
          <w:szCs w:val="68"/>
        </w:rPr>
        <w:t xml:space="preserve">REGISTRO MENSAL DE ATENDIMENTO - RMA 2023 </w:t>
      </w:r>
    </w:p>
    <w:p w:rsidR="00AE680D" w:rsidRDefault="0028110A">
      <w:pPr>
        <w:pStyle w:val="SemEspaamento"/>
        <w:jc w:val="center"/>
        <w:rPr>
          <w:rFonts w:cstheme="minorHAnsi"/>
          <w:b/>
          <w:color w:val="006600"/>
          <w:sz w:val="72"/>
          <w:szCs w:val="68"/>
        </w:rPr>
      </w:pPr>
      <w:r>
        <w:rPr>
          <w:rFonts w:cstheme="minorHAnsi"/>
          <w:b/>
          <w:color w:val="006600"/>
          <w:sz w:val="72"/>
          <w:szCs w:val="68"/>
        </w:rPr>
        <w:t>NO ESTADO DO PARANÁ</w:t>
      </w:r>
    </w:p>
    <w:p w:rsidR="00AE680D" w:rsidRDefault="00AE680D">
      <w:pPr>
        <w:pStyle w:val="NormalWeb"/>
        <w:spacing w:before="280" w:after="280" w:line="360" w:lineRule="auto"/>
        <w:rPr>
          <w:rFonts w:ascii="Arial" w:hAnsi="Arial" w:cs="Arial"/>
          <w:b/>
          <w:sz w:val="32"/>
        </w:rPr>
      </w:pPr>
    </w:p>
    <w:p w:rsidR="00AE680D" w:rsidRDefault="0028110A">
      <w:pPr>
        <w:pStyle w:val="NormalWeb"/>
        <w:spacing w:before="280" w:after="28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RELATÓRIO: STATUS DE PREENCHIMENTO                                 DO RMA / CRAS, CREAS, CENTRO POP </w:t>
      </w:r>
      <w:r w:rsidR="0089500F">
        <w:rPr>
          <w:rFonts w:ascii="Arial" w:hAnsi="Arial" w:cs="Arial"/>
          <w:b/>
          <w:sz w:val="32"/>
        </w:rPr>
        <w:t>-</w:t>
      </w:r>
      <w:r>
        <w:rPr>
          <w:rFonts w:ascii="Arial" w:hAnsi="Arial" w:cs="Arial"/>
          <w:b/>
          <w:sz w:val="32"/>
        </w:rPr>
        <w:t xml:space="preserve"> 2023.</w:t>
      </w: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28110A">
      <w:pPr>
        <w:pStyle w:val="NormalWeb"/>
        <w:spacing w:before="280" w:after="2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46" behindDoc="0" locked="0" layoutInCell="0" allowOverlap="1">
            <wp:simplePos x="0" y="0"/>
            <wp:positionH relativeFrom="column">
              <wp:posOffset>1770380</wp:posOffset>
            </wp:positionH>
            <wp:positionV relativeFrom="paragraph">
              <wp:posOffset>271145</wp:posOffset>
            </wp:positionV>
            <wp:extent cx="1745615" cy="1223010"/>
            <wp:effectExtent l="0" t="0" r="0" b="0"/>
            <wp:wrapNone/>
            <wp:docPr id="3" name="Imagem 118" descr="Curso online: Conhecendo a Proteção Social Básica no SU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18" descr="Curso online: Conhecendo a Proteção Social Básica no SUA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80D" w:rsidRDefault="00AE680D">
      <w:pPr>
        <w:pStyle w:val="NormalWeb"/>
        <w:spacing w:before="280" w:after="280" w:line="360" w:lineRule="auto"/>
        <w:jc w:val="center"/>
        <w:rPr>
          <w:rFonts w:ascii="Arial" w:hAnsi="Arial" w:cs="Arial"/>
          <w:b/>
        </w:rPr>
      </w:pPr>
    </w:p>
    <w:p w:rsidR="00AE680D" w:rsidRDefault="00AE680D">
      <w:pPr>
        <w:pStyle w:val="NormalWeb"/>
        <w:spacing w:before="280" w:after="280" w:line="360" w:lineRule="auto"/>
        <w:jc w:val="center"/>
        <w:rPr>
          <w:rFonts w:ascii="Arial" w:hAnsi="Arial" w:cs="Arial"/>
          <w:b/>
        </w:rPr>
      </w:pPr>
    </w:p>
    <w:p w:rsidR="00AE680D" w:rsidRDefault="0028110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Março 2024</w:t>
      </w:r>
    </w:p>
    <w:p w:rsidR="00AE680D" w:rsidRDefault="0028110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Curitiba, PR</w:t>
      </w: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AE680D">
      <w:pPr>
        <w:pStyle w:val="SemEspaamen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t-BR"/>
        </w:rPr>
      </w:pPr>
    </w:p>
    <w:p w:rsidR="00AE680D" w:rsidRDefault="0028110A">
      <w:pPr>
        <w:spacing w:line="240" w:lineRule="auto"/>
        <w:rPr>
          <w:rFonts w:asciiTheme="minorHAnsi" w:hAnsiTheme="minorHAnsi" w:cstheme="minorHAnsi"/>
          <w:b/>
          <w:color w:val="006600"/>
          <w:sz w:val="72"/>
          <w:szCs w:val="68"/>
        </w:rPr>
      </w:pPr>
      <w:r>
        <w:rPr>
          <w:rFonts w:asciiTheme="minorHAnsi" w:hAnsiTheme="minorHAnsi" w:cstheme="minorHAnsi"/>
          <w:b/>
          <w:color w:val="006600"/>
          <w:sz w:val="72"/>
          <w:szCs w:val="68"/>
        </w:rPr>
        <w:t xml:space="preserve">FICHA TÉCNICA </w:t>
      </w:r>
    </w:p>
    <w:p w:rsidR="00AE680D" w:rsidRDefault="0028110A">
      <w:pPr>
        <w:pStyle w:val="SemEspaamento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sz w:val="28"/>
        </w:rPr>
        <w:t xml:space="preserve">DIVISÃO DE GESTÃO </w:t>
      </w:r>
      <w:proofErr w:type="gramStart"/>
      <w:r>
        <w:rPr>
          <w:rFonts w:ascii="Arial" w:hAnsi="Arial" w:cs="Arial"/>
          <w:b/>
          <w:sz w:val="28"/>
        </w:rPr>
        <w:t>DO SUAS</w:t>
      </w:r>
      <w:proofErr w:type="gramEnd"/>
    </w:p>
    <w:p w:rsidR="00AE680D" w:rsidRPr="00194A2F" w:rsidRDefault="0028110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194A2F">
        <w:rPr>
          <w:rFonts w:ascii="Arial" w:hAnsi="Arial" w:cs="Arial"/>
          <w:sz w:val="24"/>
          <w:szCs w:val="24"/>
          <w:shd w:val="clear" w:color="auto" w:fill="FFFFFF"/>
        </w:rPr>
        <w:t xml:space="preserve">Gustavo Henrique </w:t>
      </w:r>
      <w:proofErr w:type="spellStart"/>
      <w:r w:rsidRPr="00194A2F">
        <w:rPr>
          <w:rFonts w:ascii="Arial" w:hAnsi="Arial" w:cs="Arial"/>
          <w:sz w:val="24"/>
          <w:szCs w:val="24"/>
          <w:shd w:val="clear" w:color="auto" w:fill="FFFFFF"/>
        </w:rPr>
        <w:t>Abboud</w:t>
      </w:r>
      <w:proofErr w:type="spellEnd"/>
      <w:r w:rsidRPr="00194A2F">
        <w:rPr>
          <w:rFonts w:ascii="Arial" w:hAnsi="Arial" w:cs="Arial"/>
          <w:sz w:val="24"/>
          <w:szCs w:val="24"/>
          <w:shd w:val="clear" w:color="auto" w:fill="FFFFFF"/>
        </w:rPr>
        <w:t xml:space="preserve"> Pontes – Coordenador </w:t>
      </w:r>
    </w:p>
    <w:p w:rsidR="00AE680D" w:rsidRDefault="00AE680D">
      <w:pPr>
        <w:pStyle w:val="SemEspaamento"/>
        <w:rPr>
          <w:rFonts w:ascii="Arial" w:hAnsi="Arial" w:cs="Arial"/>
          <w:sz w:val="28"/>
        </w:rPr>
      </w:pPr>
    </w:p>
    <w:p w:rsidR="00AE680D" w:rsidRDefault="0028110A">
      <w:pPr>
        <w:pStyle w:val="SemEspaamen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ELABORAÇÃO E ORGANIZAÇÃO</w:t>
      </w:r>
    </w:p>
    <w:p w:rsidR="00AE680D" w:rsidRPr="00194A2F" w:rsidRDefault="0028110A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194A2F">
        <w:rPr>
          <w:rFonts w:ascii="Arial" w:hAnsi="Arial" w:cs="Arial"/>
          <w:sz w:val="24"/>
          <w:szCs w:val="24"/>
          <w:shd w:val="clear" w:color="auto" w:fill="FFFFFF"/>
        </w:rPr>
        <w:t>Diego Leandro Franco – Sociólogo/ Residente Técnico – DGSUAS.</w:t>
      </w:r>
    </w:p>
    <w:p w:rsidR="00AE680D" w:rsidRPr="00194A2F" w:rsidRDefault="0028110A">
      <w:pPr>
        <w:pStyle w:val="SemEspaament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94A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Tays Sandrini Dos Santos</w:t>
      </w:r>
      <w:r w:rsidRPr="00194A2F">
        <w:rPr>
          <w:rFonts w:ascii="Arial" w:hAnsi="Arial" w:cs="Arial"/>
          <w:color w:val="000000" w:themeColor="text1"/>
          <w:sz w:val="24"/>
          <w:szCs w:val="24"/>
        </w:rPr>
        <w:t xml:space="preserve"> – A</w:t>
      </w:r>
      <w:r w:rsidR="0089500F">
        <w:rPr>
          <w:rFonts w:ascii="Arial" w:hAnsi="Arial" w:cs="Arial"/>
          <w:color w:val="000000" w:themeColor="text1"/>
          <w:sz w:val="24"/>
          <w:szCs w:val="24"/>
        </w:rPr>
        <w:t>ssistente</w:t>
      </w:r>
      <w:r w:rsidRPr="00194A2F">
        <w:rPr>
          <w:rFonts w:ascii="Arial" w:hAnsi="Arial" w:cs="Arial"/>
          <w:color w:val="000000" w:themeColor="text1"/>
          <w:sz w:val="24"/>
          <w:szCs w:val="24"/>
        </w:rPr>
        <w:t xml:space="preserve"> Administrativo – DGSUAS. </w:t>
      </w:r>
    </w:p>
    <w:p w:rsidR="00AE680D" w:rsidRDefault="00AE680D">
      <w:pPr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:rsidR="00194A2F" w:rsidRDefault="00194A2F">
      <w:pPr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:rsidR="00AE680D" w:rsidRDefault="0028110A">
      <w:pPr>
        <w:rPr>
          <w:rFonts w:cs="Arial"/>
          <w:b/>
          <w:color w:val="006600"/>
          <w:sz w:val="44"/>
          <w:szCs w:val="24"/>
        </w:rPr>
      </w:pPr>
      <w:r>
        <w:rPr>
          <w:rFonts w:cs="Arial"/>
          <w:b/>
          <w:color w:val="006600"/>
          <w:sz w:val="44"/>
          <w:szCs w:val="24"/>
        </w:rPr>
        <w:lastRenderedPageBreak/>
        <w:t>SIGLAS E ABREVIATURAS</w:t>
      </w:r>
    </w:p>
    <w:tbl>
      <w:tblPr>
        <w:tblStyle w:val="Tabelacomgrade"/>
        <w:tblW w:w="8899" w:type="dxa"/>
        <w:tblLayout w:type="fixed"/>
        <w:tblLook w:val="04A0"/>
      </w:tblPr>
      <w:tblGrid>
        <w:gridCol w:w="1928"/>
        <w:gridCol w:w="6971"/>
      </w:tblGrid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proofErr w:type="gramStart"/>
            <w:r>
              <w:rPr>
                <w:rFonts w:eastAsia="Calibri" w:cs="Arial"/>
                <w:b/>
                <w:szCs w:val="24"/>
              </w:rPr>
              <w:t>CadSUAS</w:t>
            </w:r>
            <w:proofErr w:type="gramEnd"/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Sistema de Cadastro </w:t>
            </w:r>
            <w:proofErr w:type="gramStart"/>
            <w:r>
              <w:rPr>
                <w:rFonts w:eastAsia="Calibri" w:cs="Arial"/>
                <w:szCs w:val="24"/>
              </w:rPr>
              <w:t>do SUAS</w:t>
            </w:r>
            <w:proofErr w:type="gramEnd"/>
          </w:p>
        </w:tc>
      </w:tr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CRAS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Calibri" w:cs="Arial"/>
                <w:szCs w:val="24"/>
              </w:rPr>
              <w:t>Centros</w:t>
            </w:r>
            <w:r>
              <w:rPr>
                <w:rFonts w:eastAsia="Calibri" w:cs="Arial"/>
                <w:spacing w:val="1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>de</w:t>
            </w:r>
            <w:r>
              <w:rPr>
                <w:rFonts w:eastAsia="Calibri" w:cs="Arial"/>
                <w:spacing w:val="1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>Referência</w:t>
            </w:r>
            <w:r>
              <w:rPr>
                <w:rFonts w:eastAsia="Calibri" w:cs="Arial"/>
                <w:spacing w:val="1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>da</w:t>
            </w:r>
            <w:r>
              <w:rPr>
                <w:rFonts w:eastAsia="Calibri" w:cs="Arial"/>
                <w:spacing w:val="1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>Assistência</w:t>
            </w:r>
            <w:r>
              <w:rPr>
                <w:rFonts w:eastAsia="Calibri" w:cs="Arial"/>
                <w:spacing w:val="1"/>
                <w:szCs w:val="24"/>
              </w:rPr>
              <w:t xml:space="preserve"> </w:t>
            </w:r>
            <w:r>
              <w:rPr>
                <w:rFonts w:eastAsia="Calibri" w:cs="Arial"/>
                <w:color w:val="000000" w:themeColor="text1"/>
                <w:szCs w:val="24"/>
              </w:rPr>
              <w:t>Social.</w:t>
            </w:r>
          </w:p>
        </w:tc>
      </w:tr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  <w:lang w:eastAsia="pt-BR"/>
              </w:rPr>
              <w:t>CREAS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Centros de Referência Especializados de Assistência Social</w:t>
            </w:r>
          </w:p>
        </w:tc>
      </w:tr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  <w:lang w:eastAsia="pt-BR"/>
              </w:rPr>
              <w:t>CENTRO POP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Centros de Referência Especializados para População em Situação de Rua.</w:t>
            </w:r>
          </w:p>
        </w:tc>
      </w:tr>
      <w:tr w:rsidR="00AE680D">
        <w:trPr>
          <w:trHeight w:val="506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  <w:lang w:eastAsia="pt-BR"/>
              </w:rPr>
              <w:t>DGSUAS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Calibri" w:cs="Arial"/>
                <w:szCs w:val="24"/>
                <w:lang w:eastAsia="pt-BR"/>
              </w:rPr>
              <w:t xml:space="preserve">Divisão de Gestão </w:t>
            </w:r>
            <w:proofErr w:type="gramStart"/>
            <w:r>
              <w:rPr>
                <w:rFonts w:eastAsia="Calibri" w:cs="Arial"/>
                <w:szCs w:val="24"/>
                <w:lang w:eastAsia="pt-BR"/>
              </w:rPr>
              <w:t>do SUAS</w:t>
            </w:r>
            <w:proofErr w:type="gramEnd"/>
          </w:p>
        </w:tc>
      </w:tr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  <w:shd w:val="clear" w:color="auto" w:fill="FFFFFF"/>
              </w:rPr>
            </w:pPr>
            <w:r>
              <w:rPr>
                <w:rFonts w:eastAsia="Calibri" w:cs="Arial"/>
                <w:b/>
                <w:szCs w:val="24"/>
                <w:shd w:val="clear" w:color="auto" w:fill="FFFFFF"/>
              </w:rPr>
              <w:t>NR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eastAsia="Calibri" w:cs="Arial"/>
                <w:szCs w:val="24"/>
                <w:shd w:val="clear" w:color="auto" w:fill="FFFFFF"/>
              </w:rPr>
              <w:t>Núcleo Regional</w:t>
            </w:r>
          </w:p>
        </w:tc>
      </w:tr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  <w:lang w:eastAsia="pt-BR"/>
              </w:rPr>
              <w:t>RMA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Arial"/>
                <w:color w:val="000000" w:themeColor="text1"/>
                <w:szCs w:val="24"/>
              </w:rPr>
              <w:t>Registro Mensal De Atendimento</w:t>
            </w:r>
          </w:p>
        </w:tc>
      </w:tr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  <w:shd w:val="clear" w:color="auto" w:fill="FFFFFF"/>
              </w:rPr>
              <w:t>SAGI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Calibri" w:cs="Arial"/>
                <w:szCs w:val="24"/>
                <w:shd w:val="clear" w:color="auto" w:fill="FFFFFF"/>
              </w:rPr>
              <w:t xml:space="preserve">Secretaria de Avaliação e Gestão da Informação </w:t>
            </w:r>
          </w:p>
        </w:tc>
      </w:tr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SEDEF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Calibri" w:cs="Arial"/>
                <w:color w:val="000000" w:themeColor="text1"/>
                <w:szCs w:val="24"/>
              </w:rPr>
              <w:t>Secretaria Do Desenvolvimento Social e Família.</w:t>
            </w:r>
          </w:p>
        </w:tc>
      </w:tr>
      <w:tr w:rsidR="00AE680D">
        <w:trPr>
          <w:trHeight w:val="67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SUAS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80D" w:rsidRDefault="0028110A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Calibri" w:cs="Arial"/>
                <w:szCs w:val="24"/>
              </w:rPr>
              <w:t>Sistema Único de Assistência Social.</w:t>
            </w:r>
          </w:p>
        </w:tc>
      </w:tr>
    </w:tbl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sdt>
      <w:sdtPr>
        <w:rPr>
          <w:rFonts w:ascii="Arial" w:eastAsiaTheme="minorHAnsi" w:hAnsi="Arial" w:cstheme="minorBidi"/>
          <w:b w:val="0"/>
          <w:bCs w:val="0"/>
          <w:sz w:val="24"/>
          <w:szCs w:val="22"/>
          <w:lang w:eastAsia="en-US"/>
        </w:rPr>
        <w:id w:val="1633596205"/>
        <w:docPartObj>
          <w:docPartGallery w:val="Table of Contents"/>
          <w:docPartUnique/>
        </w:docPartObj>
      </w:sdtPr>
      <w:sdtContent>
        <w:p w:rsidR="00AE680D" w:rsidRDefault="0028110A" w:rsidP="004F613D">
          <w:pPr>
            <w:pStyle w:val="CabealhodoSumrio"/>
          </w:pPr>
          <w:r w:rsidRPr="0048528E">
            <w:rPr>
              <w:rFonts w:eastAsiaTheme="minorHAnsi"/>
            </w:rPr>
            <w:t>CONTEÚDO</w:t>
          </w:r>
        </w:p>
        <w:p w:rsidR="00AE680D" w:rsidRDefault="00AE680D">
          <w:pPr>
            <w:rPr>
              <w:b/>
              <w:lang w:eastAsia="pt-BR"/>
            </w:rPr>
          </w:pPr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r>
            <w:fldChar w:fldCharType="begin"/>
          </w:r>
          <w:r w:rsidR="0028110A">
            <w:rPr>
              <w:rStyle w:val="Vnculodendice"/>
              <w:b/>
              <w:webHidden/>
            </w:rPr>
            <w:instrText>TOC \z \o "1-3" \u \h</w:instrText>
          </w:r>
          <w:r w:rsidRPr="009E5582">
            <w:rPr>
              <w:rStyle w:val="Vnculodendice"/>
              <w:b/>
            </w:rPr>
            <w:fldChar w:fldCharType="separate"/>
          </w:r>
          <w:hyperlink w:anchor="_Toc164848431">
            <w:r w:rsidR="0028110A">
              <w:rPr>
                <w:rStyle w:val="Vnculodendice"/>
                <w:b/>
                <w:webHidden/>
              </w:rPr>
              <w:t>INTRODUÇÃO</w:t>
            </w:r>
            <w:r w:rsidR="000F560A">
              <w:rPr>
                <w:rStyle w:val="Vnculodendice"/>
                <w:b/>
                <w:webHidden/>
              </w:rPr>
              <w:t>............................................................................................................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32">
            <w:r w:rsidR="0028110A">
              <w:rPr>
                <w:rStyle w:val="Vnculodendice"/>
                <w:b/>
                <w:webHidden/>
              </w:rPr>
              <w:t>O QUE É REGISTRO MENSAL DE ATENDIMENTO?</w:t>
            </w:r>
            <w:r w:rsidR="000F560A">
              <w:rPr>
                <w:rStyle w:val="Vnculodendice"/>
                <w:b/>
                <w:webHidden/>
              </w:rPr>
              <w:t>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33">
            <w:r w:rsidR="0028110A">
              <w:rPr>
                <w:rStyle w:val="Vnculodendice"/>
                <w:b/>
                <w:webHidden/>
              </w:rPr>
              <w:t>PRAZOS DE PREENCHIMENTO DO RMA NO ANO DE 2023.</w:t>
            </w:r>
            <w:r w:rsidR="000F560A">
              <w:rPr>
                <w:rStyle w:val="Vnculodendice"/>
                <w:b/>
                <w:webHidden/>
              </w:rPr>
              <w:t>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34">
            <w:r w:rsidR="0028110A">
              <w:rPr>
                <w:rStyle w:val="Vnculodendice"/>
                <w:b/>
                <w:webHidden/>
              </w:rPr>
              <w:t>PROCEDIMENTO: CASO DE EQUIPAMENTO INEXISTENTE.</w:t>
            </w:r>
            <w:r w:rsidR="000F560A">
              <w:rPr>
                <w:rStyle w:val="Vnculodendice"/>
                <w:b/>
                <w:webHidden/>
              </w:rPr>
              <w:t>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35">
            <w:r w:rsidR="0028110A">
              <w:rPr>
                <w:rStyle w:val="Vnculodendice"/>
                <w:b/>
                <w:webHidden/>
              </w:rPr>
              <w:t>ESTUDO E ANÁLISE</w:t>
            </w:r>
            <w:r w:rsidR="000F560A">
              <w:rPr>
                <w:rStyle w:val="Vnculodendice"/>
                <w:b/>
                <w:webHidden/>
              </w:rPr>
              <w:t>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36">
            <w:r w:rsidR="0028110A">
              <w:rPr>
                <w:rStyle w:val="Vnculodendice"/>
                <w:b/>
                <w:webHidden/>
              </w:rPr>
              <w:t>CRAS</w:t>
            </w:r>
            <w:r w:rsidR="000F560A">
              <w:rPr>
                <w:rStyle w:val="Vnculodendice"/>
                <w:b/>
                <w:webHidden/>
              </w:rPr>
              <w:t>.........................................................................................................................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37">
            <w:r w:rsidR="0028110A">
              <w:rPr>
                <w:rStyle w:val="Vnculodendice"/>
                <w:b/>
                <w:webHidden/>
              </w:rPr>
              <w:t>CREAS</w:t>
            </w:r>
            <w:r w:rsidR="000F560A">
              <w:rPr>
                <w:rStyle w:val="Vnculodendice"/>
                <w:b/>
                <w:webHidden/>
              </w:rPr>
              <w:t>.......................................................................................................................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38">
            <w:r w:rsidR="0028110A">
              <w:rPr>
                <w:rStyle w:val="Vnculodendice"/>
                <w:b/>
                <w:webHidden/>
              </w:rPr>
              <w:t>CENTRO POP</w:t>
            </w:r>
            <w:r w:rsidR="000F560A">
              <w:rPr>
                <w:rStyle w:val="Vnculodendice"/>
                <w:b/>
                <w:webHidden/>
              </w:rPr>
              <w:t>............................................................................................................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39">
            <w:r w:rsidR="0028110A">
              <w:rPr>
                <w:rStyle w:val="Vnculodendice"/>
                <w:b/>
                <w:webHidden/>
              </w:rPr>
              <w:t>COMPARATIVO COM O CENSO SUAS 2023.</w:t>
            </w:r>
            <w:r w:rsidR="000F560A">
              <w:rPr>
                <w:rStyle w:val="Vnculodendice"/>
                <w:b/>
                <w:webHidden/>
              </w:rPr>
              <w:t>.........................................................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40">
            <w:r w:rsidR="0028110A">
              <w:rPr>
                <w:rStyle w:val="Vnculodendice"/>
                <w:b/>
                <w:webHidden/>
              </w:rPr>
              <w:t>CONCLUSÃO E RECOMENDAÇÕES</w:t>
            </w:r>
            <w:r w:rsidR="000F560A">
              <w:rPr>
                <w:rStyle w:val="Vnculodendice"/>
                <w:b/>
                <w:webHidden/>
              </w:rPr>
              <w:t>......................................................................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pPr>
            <w:pStyle w:val="TOC1"/>
            <w:rPr>
              <w:rFonts w:asciiTheme="minorHAnsi" w:eastAsiaTheme="minorEastAsia" w:hAnsiTheme="minorHAnsi"/>
              <w:b/>
              <w:sz w:val="22"/>
              <w:lang w:eastAsia="pt-BR"/>
            </w:rPr>
          </w:pPr>
          <w:hyperlink w:anchor="_Toc164848441">
            <w:r w:rsidR="0028110A">
              <w:rPr>
                <w:rStyle w:val="Vnculodendice"/>
                <w:b/>
                <w:webHidden/>
              </w:rPr>
              <w:t>REFERÊNCIAS</w:t>
            </w:r>
            <w:r w:rsidR="000F560A">
              <w:rPr>
                <w:rStyle w:val="Vnculodendice"/>
                <w:b/>
                <w:webHidden/>
              </w:rPr>
              <w:t>..........................................................................................................</w:t>
            </w:r>
            <w:r>
              <w:rPr>
                <w:webHidden/>
              </w:rPr>
              <w:fldChar w:fldCharType="begin"/>
            </w:r>
            <w:r w:rsidR="0028110A">
              <w:rPr>
                <w:webHidden/>
              </w:rPr>
              <w:instrText>PAGEREF _Toc164848441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262E5">
              <w:rPr>
                <w:noProof/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AE680D" w:rsidRDefault="009E5582">
          <w:r>
            <w:fldChar w:fldCharType="end"/>
          </w:r>
        </w:p>
      </w:sdtContent>
    </w:sdt>
    <w:p w:rsidR="00AE680D" w:rsidRDefault="00AE680D">
      <w:pPr>
        <w:spacing w:before="280" w:after="280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spacing w:beforeAutospacing="1" w:afterAutospacing="1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pStyle w:val="SemEspaamento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pStyle w:val="SemEspaamento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p w:rsidR="00194A2F" w:rsidRDefault="00194A2F">
      <w:pPr>
        <w:pStyle w:val="SemEspaamento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p w:rsidR="00194A2F" w:rsidRDefault="00194A2F">
      <w:pPr>
        <w:pStyle w:val="SemEspaamento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p w:rsidR="00194A2F" w:rsidRDefault="00194A2F">
      <w:pPr>
        <w:pStyle w:val="SemEspaamento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p w:rsidR="00AE680D" w:rsidRDefault="00AE680D">
      <w:pPr>
        <w:pStyle w:val="SemEspaamento"/>
        <w:rPr>
          <w:rFonts w:ascii="Arial" w:hAnsi="Arial" w:cs="Arial"/>
          <w:b/>
          <w:bCs/>
          <w:sz w:val="36"/>
          <w:lang w:eastAsia="pt-BR"/>
        </w:rPr>
      </w:pPr>
    </w:p>
    <w:p w:rsidR="0048528E" w:rsidRDefault="0048528E" w:rsidP="004F613D">
      <w:pPr>
        <w:pStyle w:val="Heading1"/>
      </w:pPr>
      <w:bookmarkStart w:id="0" w:name="_Toc164848431"/>
    </w:p>
    <w:p w:rsidR="00194A2F" w:rsidRPr="004F613D" w:rsidRDefault="0028110A" w:rsidP="004F613D">
      <w:pPr>
        <w:pStyle w:val="Heading1"/>
      </w:pPr>
      <w:r w:rsidRPr="004F613D">
        <w:t>INTRODUÇÃO</w:t>
      </w:r>
      <w:bookmarkEnd w:id="0"/>
      <w:r w:rsidRPr="004F613D">
        <w:t xml:space="preserve"> </w:t>
      </w:r>
    </w:p>
    <w:p w:rsidR="00194A2F" w:rsidRPr="00194A2F" w:rsidRDefault="00194A2F" w:rsidP="0048528E">
      <w:pPr>
        <w:spacing w:line="240" w:lineRule="auto"/>
        <w:rPr>
          <w:lang w:eastAsia="pt-BR"/>
        </w:rPr>
      </w:pPr>
    </w:p>
    <w:p w:rsidR="00AE680D" w:rsidRDefault="0028110A" w:rsidP="0048528E">
      <w:pPr>
        <w:rPr>
          <w:lang w:eastAsia="pt-BR"/>
        </w:rPr>
      </w:pPr>
      <w:r>
        <w:rPr>
          <w:lang w:eastAsia="pt-BR"/>
        </w:rPr>
        <w:t>Este relatório tem como objetivo apresentar uma análise detalhada do preenchimento do RMA ao longo do exercício de 2023, destacando os pontos positivos e identificando possíveis áreas de melhoria.</w:t>
      </w:r>
    </w:p>
    <w:p w:rsidR="00A933E9" w:rsidRDefault="0028110A" w:rsidP="00194A2F">
      <w:pPr>
        <w:rPr>
          <w:lang w:eastAsia="pt-BR"/>
        </w:rPr>
      </w:pPr>
      <w:r>
        <w:rPr>
          <w:lang w:eastAsia="pt-BR"/>
        </w:rPr>
        <w:t xml:space="preserve">A Divisão de Gestão </w:t>
      </w:r>
      <w:proofErr w:type="gramStart"/>
      <w:r>
        <w:rPr>
          <w:lang w:eastAsia="pt-BR"/>
        </w:rPr>
        <w:t>do SUAS</w:t>
      </w:r>
      <w:proofErr w:type="gramEnd"/>
      <w:r>
        <w:rPr>
          <w:lang w:eastAsia="pt-BR"/>
        </w:rPr>
        <w:t xml:space="preserve"> (DGSUAS), da Secretaria do Desenvolvimento Social e Família (SEDEF), realizou acompanhamento semanal do preenchimento do RMA no Estado do Paraná.</w:t>
      </w:r>
    </w:p>
    <w:p w:rsidR="00AE680D" w:rsidRPr="00194A2F" w:rsidRDefault="0028110A" w:rsidP="00194A2F">
      <w:pPr>
        <w:rPr>
          <w:i/>
          <w:lang w:eastAsia="pt-BR"/>
        </w:rPr>
      </w:pPr>
      <w:r w:rsidRPr="00194A2F">
        <w:rPr>
          <w:i/>
          <w:lang w:eastAsia="pt-BR"/>
        </w:rPr>
        <w:t>Essa ação faz parte da proposta de vigilância socioassistencial, que inclui a produção, sistematização e análise de informações, além do monitoramento, planejamento e execução da política de assistência social.</w:t>
      </w:r>
    </w:p>
    <w:p w:rsidR="00AE680D" w:rsidRDefault="0028110A" w:rsidP="00194A2F">
      <w:pPr>
        <w:rPr>
          <w:color w:val="000000" w:themeColor="text1"/>
        </w:rPr>
      </w:pPr>
      <w:r>
        <w:rPr>
          <w:rFonts w:eastAsia="Times New Roman"/>
          <w:lang w:eastAsia="pt-BR"/>
        </w:rPr>
        <w:t xml:space="preserve">A análise desse preenchimento foi realizada com base nos dados disponíveis até o dia </w:t>
      </w:r>
      <w:r>
        <w:rPr>
          <w:rFonts w:eastAsia="Times New Roman"/>
          <w:b/>
          <w:lang w:eastAsia="pt-BR"/>
        </w:rPr>
        <w:t>29/02/2024</w:t>
      </w:r>
      <w:r>
        <w:rPr>
          <w:rFonts w:eastAsia="Times New Roman"/>
          <w:lang w:eastAsia="pt-BR"/>
        </w:rPr>
        <w:t xml:space="preserve">, que foi o prazo final, </w:t>
      </w:r>
      <w:r>
        <w:rPr>
          <w:color w:val="000000" w:themeColor="text1"/>
        </w:rPr>
        <w:t xml:space="preserve">conforme estabelecido pela </w:t>
      </w:r>
      <w:hyperlink r:id="rId12" w:history="1">
        <w:r w:rsidRPr="00594C18">
          <w:rPr>
            <w:rStyle w:val="Hyperlink"/>
          </w:rPr>
          <w:t>Resolução</w:t>
        </w:r>
      </w:hyperlink>
      <w:r>
        <w:rPr>
          <w:rStyle w:val="ncoradanotaderodap"/>
          <w:rFonts w:cs="Arial"/>
          <w:color w:val="000000" w:themeColor="text1"/>
          <w:szCs w:val="24"/>
        </w:rPr>
        <w:footnoteReference w:id="1"/>
      </w:r>
      <w:r>
        <w:rPr>
          <w:color w:val="000000" w:themeColor="text1"/>
        </w:rPr>
        <w:t>.</w:t>
      </w:r>
    </w:p>
    <w:p w:rsidR="00194A2F" w:rsidRDefault="00194A2F" w:rsidP="004F613D">
      <w:pPr>
        <w:pStyle w:val="Heading1"/>
      </w:pPr>
      <w:bookmarkStart w:id="1" w:name="_Toc164848432"/>
    </w:p>
    <w:p w:rsidR="00AE680D" w:rsidRPr="0048528E" w:rsidRDefault="0028110A" w:rsidP="004F613D">
      <w:pPr>
        <w:pStyle w:val="Heading1"/>
      </w:pPr>
      <w:r w:rsidRPr="0048528E">
        <w:t>O QUE É REGISTRO MENSAL DE ATENDIMENTO?</w:t>
      </w:r>
      <w:bookmarkEnd w:id="1"/>
    </w:p>
    <w:p w:rsidR="00194A2F" w:rsidRDefault="00194A2F" w:rsidP="0048528E">
      <w:pPr>
        <w:spacing w:line="240" w:lineRule="auto"/>
        <w:rPr>
          <w:lang w:eastAsia="pt-BR"/>
        </w:rPr>
      </w:pPr>
    </w:p>
    <w:p w:rsidR="00AE680D" w:rsidRDefault="0028110A" w:rsidP="0048528E">
      <w:pPr>
        <w:rPr>
          <w:lang w:eastAsia="pt-BR"/>
        </w:rPr>
      </w:pPr>
      <w:r>
        <w:rPr>
          <w:lang w:eastAsia="pt-BR"/>
        </w:rPr>
        <w:t>O Registro Mensal de Atendimento (RMA) é uma ferramenta fundamental para o monitoramento e avaliação dos serviços socioassistenciais oferecidos pelos Centros de Referência de Assistência Social (CRAS), Centros de Referência Especializados de Assistência Social (CREAS) e Centros de Referência Especializados para População em Situação de Rua (CENTRO POP) no Estado do Paraná.</w:t>
      </w:r>
    </w:p>
    <w:p w:rsidR="00AE680D" w:rsidRDefault="0028110A" w:rsidP="00194A2F">
      <w:pPr>
        <w:rPr>
          <w:color w:val="000000" w:themeColor="text1"/>
        </w:rPr>
      </w:pPr>
      <w:r>
        <w:rPr>
          <w:color w:val="000000" w:themeColor="text1"/>
        </w:rPr>
        <w:t xml:space="preserve">O preenchimento é realizado através </w:t>
      </w:r>
      <w:proofErr w:type="gramStart"/>
      <w:r>
        <w:rPr>
          <w:color w:val="000000" w:themeColor="text1"/>
        </w:rPr>
        <w:t xml:space="preserve">do </w:t>
      </w:r>
      <w:r>
        <w:rPr>
          <w:shd w:val="clear" w:color="auto" w:fill="FFFFFF"/>
        </w:rPr>
        <w:t>Secretaria</w:t>
      </w:r>
      <w:proofErr w:type="gramEnd"/>
      <w:r>
        <w:rPr>
          <w:shd w:val="clear" w:color="auto" w:fill="FFFFFF"/>
        </w:rPr>
        <w:t xml:space="preserve"> de Avaliação e Gestão da Informação</w:t>
      </w:r>
      <w:r>
        <w:rPr>
          <w:color w:val="000000" w:themeColor="text1"/>
        </w:rPr>
        <w:t xml:space="preserve"> – (SAGI), </w:t>
      </w:r>
      <w:r w:rsidRPr="00194A2F">
        <w:rPr>
          <w:i/>
          <w:color w:val="000000" w:themeColor="text1"/>
        </w:rPr>
        <w:t>sendo essencial para registrar informações sobre o volume de atendimentos e as famílias assistidas nos CRAS, CREAS e CENTRO POP.</w:t>
      </w:r>
    </w:p>
    <w:p w:rsidR="00AE680D" w:rsidRDefault="0028110A" w:rsidP="00194A2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O registro das informações referentes aos serviços realizados nestas </w:t>
      </w:r>
      <w:r w:rsidRPr="00194A2F">
        <w:rPr>
          <w:color w:val="000000" w:themeColor="text1"/>
        </w:rPr>
        <w:t xml:space="preserve">unidades </w:t>
      </w:r>
      <w:r w:rsidRPr="00194A2F">
        <w:rPr>
          <w:i/>
          <w:color w:val="000000" w:themeColor="text1"/>
        </w:rPr>
        <w:t>tem como objetivo uniformizar essas informações em âmbito nacional e, dessa forma, proporcionar dados qualificados que contribuam para o desenvolvimento do Sistema Único de Assistência Social (SUAS).</w:t>
      </w:r>
    </w:p>
    <w:p w:rsidR="00AE680D" w:rsidRDefault="0028110A" w:rsidP="00194A2F">
      <w:pPr>
        <w:rPr>
          <w:color w:val="000000" w:themeColor="text1"/>
        </w:rPr>
      </w:pPr>
      <w:r>
        <w:rPr>
          <w:color w:val="000000" w:themeColor="text1"/>
        </w:rPr>
        <w:t>Na medida em que tais informações são registradas mensalmente pelas unidades através dos formulários eletrônicos,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color w:val="000000" w:themeColor="text1"/>
        </w:rPr>
        <w:t>disponíveis para preenchimento no site do Ministério de Desenvolvimento e Assistência Social, Família e Combate à Fome, é possível mapear tanto a oferta de determinados serviços, quanto o volume de atendimento.</w:t>
      </w:r>
    </w:p>
    <w:p w:rsidR="00AE680D" w:rsidRDefault="0028110A" w:rsidP="00194A2F">
      <w:pPr>
        <w:rPr>
          <w:color w:val="000000" w:themeColor="text1"/>
        </w:rPr>
      </w:pPr>
      <w:r>
        <w:rPr>
          <w:color w:val="000000" w:themeColor="text1"/>
        </w:rPr>
        <w:t>Esse formulário, que constitui o relatório síntese do trabalho desenvolvido pela equipe no decorrer de cada mês, deve ser enviado, sempre no mês subsequente, à gestão municipal, preferencialmente para as áreas de Vigilância Socioassistencial, onde essas já estiverem constituídas.</w:t>
      </w:r>
    </w:p>
    <w:p w:rsidR="00AE680D" w:rsidRDefault="0028110A" w:rsidP="00194A2F">
      <w:pPr>
        <w:rPr>
          <w:color w:val="000000" w:themeColor="text1"/>
        </w:rPr>
      </w:pPr>
      <w:r>
        <w:rPr>
          <w:color w:val="000000" w:themeColor="text1"/>
        </w:rPr>
        <w:t xml:space="preserve">Compete a cada município regular de forma mais detalhada os fluxos e processos entre seus respectivos equipamentos e o nível central da gestão, de forma a assegurar a </w:t>
      </w:r>
      <w:proofErr w:type="gramStart"/>
      <w:r>
        <w:rPr>
          <w:color w:val="000000" w:themeColor="text1"/>
        </w:rPr>
        <w:t>implementação</w:t>
      </w:r>
      <w:proofErr w:type="gramEnd"/>
      <w:r>
        <w:rPr>
          <w:color w:val="000000" w:themeColor="text1"/>
        </w:rPr>
        <w:t xml:space="preserve"> da Resolução CIT 04/2011.</w:t>
      </w:r>
    </w:p>
    <w:p w:rsidR="00AE680D" w:rsidRPr="00194A2F" w:rsidRDefault="0028110A" w:rsidP="00194A2F">
      <w:pPr>
        <w:rPr>
          <w:i/>
          <w:color w:val="000000" w:themeColor="text1"/>
        </w:rPr>
      </w:pPr>
      <w:r w:rsidRPr="00194A2F">
        <w:rPr>
          <w:i/>
          <w:color w:val="000000" w:themeColor="text1"/>
        </w:rPr>
        <w:t>Assim, o RMA tem um papel essencial no planejamento e na tomada de decisões no campo das Políticas Públicas de Assistência Social.</w:t>
      </w:r>
    </w:p>
    <w:p w:rsidR="0048528E" w:rsidRPr="0048528E" w:rsidRDefault="0028110A" w:rsidP="004F613D">
      <w:pPr>
        <w:pStyle w:val="Heading1"/>
      </w:pPr>
      <w:bookmarkStart w:id="2" w:name="_Toc164848433"/>
      <w:r w:rsidRPr="0048528E">
        <w:rPr>
          <w:rStyle w:val="Forte"/>
          <w:b/>
          <w:bCs/>
        </w:rPr>
        <w:t>PRAZOS DE PREENCHIMENTO DO RMA NO EXERCÍCIO DE 2023.</w:t>
      </w:r>
      <w:bookmarkEnd w:id="2"/>
    </w:p>
    <w:p w:rsidR="00AE680D" w:rsidRDefault="0028110A" w:rsidP="00194A2F">
      <w:pPr>
        <w:spacing w:after="0"/>
        <w:rPr>
          <w:rFonts w:cs="Arial"/>
        </w:rPr>
      </w:pPr>
      <w:r>
        <w:rPr>
          <w:rFonts w:cs="Arial"/>
        </w:rPr>
        <w:t xml:space="preserve">Os equipamentos possuem </w:t>
      </w:r>
      <w:r>
        <w:rPr>
          <w:rFonts w:cs="Arial"/>
          <w:u w:val="single"/>
        </w:rPr>
        <w:t>prazo regular</w:t>
      </w:r>
      <w:r>
        <w:rPr>
          <w:rStyle w:val="ncoradanotaderodap"/>
          <w:rFonts w:cs="Arial"/>
          <w:u w:val="single"/>
        </w:rPr>
        <w:footnoteReference w:id="2"/>
      </w:r>
      <w:r>
        <w:rPr>
          <w:rFonts w:cs="Arial"/>
        </w:rPr>
        <w:t xml:space="preserve"> para registro até o último dia do mês consecutivo. Caso não o faça, em vir</w:t>
      </w:r>
      <w:r w:rsidR="00194A2F">
        <w:rPr>
          <w:rFonts w:cs="Arial"/>
        </w:rPr>
        <w:t xml:space="preserve">tude de qualquer razão, cabe ao Estado </w:t>
      </w:r>
      <w:r>
        <w:rPr>
          <w:rFonts w:cs="Arial"/>
        </w:rPr>
        <w:t xml:space="preserve">orientá-los a realizar o devido preenchimento em um </w:t>
      </w:r>
      <w:r>
        <w:rPr>
          <w:rFonts w:cs="Arial"/>
          <w:u w:val="single"/>
        </w:rPr>
        <w:t>prazo adicional</w:t>
      </w:r>
      <w:r>
        <w:rPr>
          <w:rStyle w:val="ncoradanotaderodap"/>
          <w:rFonts w:cs="Arial"/>
          <w:u w:val="single"/>
        </w:rPr>
        <w:footnoteReference w:id="3"/>
      </w:r>
      <w:r>
        <w:rPr>
          <w:rFonts w:cs="Arial"/>
        </w:rPr>
        <w:t xml:space="preserve"> de 30 dias.</w:t>
      </w:r>
    </w:p>
    <w:tbl>
      <w:tblPr>
        <w:tblW w:w="9087" w:type="dxa"/>
        <w:tblInd w:w="-28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92"/>
        <w:gridCol w:w="3119"/>
        <w:gridCol w:w="2976"/>
      </w:tblGrid>
      <w:tr w:rsidR="00AE680D" w:rsidTr="00194A2F">
        <w:trPr>
          <w:trHeight w:val="600"/>
        </w:trPr>
        <w:tc>
          <w:tcPr>
            <w:tcW w:w="9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8"/>
                <w:szCs w:val="28"/>
                <w:lang w:eastAsia="pt-BR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eastAsia="pt-BR"/>
              </w:rPr>
              <w:t>CALENDÁRIO DE PREENCHIMENTO – RMA/ ANO 2023</w:t>
            </w:r>
          </w:p>
        </w:tc>
      </w:tr>
      <w:tr w:rsidR="00AE680D" w:rsidTr="00194A2F">
        <w:trPr>
          <w:trHeight w:val="499"/>
        </w:trPr>
        <w:tc>
          <w:tcPr>
            <w:tcW w:w="2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lastRenderedPageBreak/>
              <w:t xml:space="preserve">Mês de Referência 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 xml:space="preserve">Prazo Regular 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Prazo Adicional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Janeiro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28 de Fevereiro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Março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Fevereiro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Março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Abril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Março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Abril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Maio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Abril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Maio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Junho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Maio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Junho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Julho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Junho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Julho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Agosto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Julho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Agosto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Setembro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Agosto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Setembro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Outubro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Setembro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Outubro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Novembro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Outubro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30 de Novembro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Dezembro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Novembro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Dezembro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Janeiro</w:t>
            </w:r>
          </w:p>
        </w:tc>
      </w:tr>
      <w:tr w:rsidR="00AE680D" w:rsidTr="00194A2F">
        <w:trPr>
          <w:trHeight w:val="402"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Dezembro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31 de Janeiro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29 de Fevereiro</w:t>
            </w:r>
          </w:p>
        </w:tc>
      </w:tr>
    </w:tbl>
    <w:p w:rsidR="00194A2F" w:rsidRDefault="00194A2F" w:rsidP="00194A2F">
      <w:pPr>
        <w:pStyle w:val="SemEspaamento"/>
        <w:spacing w:line="360" w:lineRule="auto"/>
        <w:jc w:val="both"/>
        <w:rPr>
          <w:lang w:eastAsia="pt-BR"/>
        </w:rPr>
      </w:pPr>
    </w:p>
    <w:p w:rsidR="00AE680D" w:rsidRPr="00194A2F" w:rsidRDefault="0028110A" w:rsidP="00194A2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4A2F">
        <w:rPr>
          <w:rFonts w:ascii="Arial" w:hAnsi="Arial" w:cs="Arial"/>
          <w:b/>
          <w:sz w:val="24"/>
          <w:szCs w:val="24"/>
          <w:lang w:eastAsia="pt-BR"/>
        </w:rPr>
        <w:t xml:space="preserve">Orientações: </w:t>
      </w:r>
      <w:r w:rsidRPr="00194A2F">
        <w:rPr>
          <w:rFonts w:ascii="Arial" w:hAnsi="Arial" w:cs="Arial"/>
          <w:sz w:val="24"/>
          <w:szCs w:val="24"/>
        </w:rPr>
        <w:t>A não realização do preenchimento pode acarretar diversas consequências negativas, tais como:</w:t>
      </w:r>
    </w:p>
    <w:p w:rsidR="00194A2F" w:rsidRPr="00194A2F" w:rsidRDefault="0028110A" w:rsidP="00194A2F">
      <w:pPr>
        <w:pStyle w:val="NormalWeb"/>
        <w:numPr>
          <w:ilvl w:val="0"/>
          <w:numId w:val="1"/>
        </w:numPr>
        <w:spacing w:before="280" w:after="0" w:line="360" w:lineRule="auto"/>
        <w:jc w:val="both"/>
        <w:rPr>
          <w:rFonts w:ascii="Arial" w:hAnsi="Arial" w:cs="Arial"/>
          <w:color w:val="000000" w:themeColor="text1"/>
        </w:rPr>
      </w:pPr>
      <w:r w:rsidRPr="00194A2F">
        <w:rPr>
          <w:rFonts w:ascii="Arial" w:hAnsi="Arial" w:cs="Arial"/>
          <w:b/>
          <w:color w:val="000000" w:themeColor="text1"/>
        </w:rPr>
        <w:t>Bloqueio de Recursos:</w:t>
      </w:r>
      <w:r w:rsidRPr="00194A2F">
        <w:rPr>
          <w:rFonts w:ascii="Arial" w:hAnsi="Arial" w:cs="Arial"/>
          <w:color w:val="000000" w:themeColor="text1"/>
        </w:rPr>
        <w:t xml:space="preserve"> A ausência do envio do RMA pode resultar no bloqueio dos recursos federais destinados à assistência social. A falta de prestação de contas compromete a transparência e a eficiência na utilização desses recursos.</w:t>
      </w:r>
    </w:p>
    <w:p w:rsidR="00AE680D" w:rsidRPr="00194A2F" w:rsidRDefault="0028110A">
      <w:pPr>
        <w:pStyle w:val="Normal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94A2F">
        <w:rPr>
          <w:rFonts w:ascii="Arial" w:hAnsi="Arial" w:cs="Arial"/>
          <w:b/>
          <w:color w:val="000000" w:themeColor="text1"/>
        </w:rPr>
        <w:t>Irregularidades na Gestão:</w:t>
      </w:r>
      <w:r w:rsidRPr="00194A2F">
        <w:rPr>
          <w:rFonts w:ascii="Arial" w:hAnsi="Arial" w:cs="Arial"/>
          <w:color w:val="000000" w:themeColor="text1"/>
        </w:rPr>
        <w:t xml:space="preserve"> A omissão do RMA pode ser interpretada como irregularidade na gestão dos recursos da assistência social. Isso pode acarretar em sanções administrativas e legais para os gestores municipais.</w:t>
      </w:r>
    </w:p>
    <w:p w:rsidR="00AE680D" w:rsidRPr="00194A2F" w:rsidRDefault="0028110A">
      <w:pPr>
        <w:pStyle w:val="Normal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94A2F">
        <w:rPr>
          <w:rFonts w:ascii="Arial" w:hAnsi="Arial" w:cs="Arial"/>
          <w:b/>
          <w:color w:val="000000" w:themeColor="text1"/>
        </w:rPr>
        <w:t>Dificuldade na Avaliação e Monitoramento:</w:t>
      </w:r>
      <w:r w:rsidRPr="00194A2F">
        <w:rPr>
          <w:rFonts w:ascii="Arial" w:hAnsi="Arial" w:cs="Arial"/>
          <w:color w:val="000000" w:themeColor="text1"/>
        </w:rPr>
        <w:t xml:space="preserve"> A falta do RMA dificulta a avaliação e o monitoramento da execução das políticas e dos programas sociais, tanto para os órgãos de controle quanto para a própria gestão municipal. Isso prejudica a tomada de decisões e a correção de rumos necessária para garantir a efetividade das ações.</w:t>
      </w:r>
    </w:p>
    <w:p w:rsidR="00AE680D" w:rsidRDefault="0028110A">
      <w:pPr>
        <w:pStyle w:val="NormalWeb"/>
        <w:numPr>
          <w:ilvl w:val="0"/>
          <w:numId w:val="1"/>
        </w:numPr>
        <w:spacing w:after="28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Comprometimento </w:t>
      </w:r>
      <w:proofErr w:type="gramStart"/>
      <w:r>
        <w:rPr>
          <w:rFonts w:ascii="Arial" w:hAnsi="Arial" w:cs="Arial"/>
          <w:b/>
          <w:color w:val="000000" w:themeColor="text1"/>
        </w:rPr>
        <w:t>do SUAS</w:t>
      </w:r>
      <w:proofErr w:type="gramEnd"/>
      <w:r>
        <w:rPr>
          <w:rFonts w:ascii="Arial" w:hAnsi="Arial" w:cs="Arial"/>
          <w:b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A não entrega do RMA compromete o funcionamento adequado do Sistema Único de Assistência Social (SUAS), que depende da articulação e integração entre os entes federativos. Isso afeta o acesso dos cidadãos aos serviços e benefícios socioassistenciais.</w:t>
      </w:r>
    </w:p>
    <w:p w:rsidR="00AE680D" w:rsidRDefault="0028110A" w:rsidP="00194A2F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560A">
        <w:rPr>
          <w:rFonts w:ascii="Arial" w:hAnsi="Arial" w:cs="Arial"/>
          <w:b/>
          <w:bCs/>
          <w:sz w:val="24"/>
          <w:szCs w:val="24"/>
          <w:lang w:eastAsia="pt-BR"/>
        </w:rPr>
        <w:lastRenderedPageBreak/>
        <w:t>Recomendações</w:t>
      </w:r>
      <w:r w:rsidRPr="000F560A">
        <w:rPr>
          <w:rFonts w:ascii="Arial" w:hAnsi="Arial" w:cs="Arial"/>
          <w:sz w:val="24"/>
          <w:szCs w:val="24"/>
          <w:lang w:eastAsia="pt-BR"/>
        </w:rPr>
        <w:t>: Recomenda-se que os gestores municipais continuem a investir na capacitação das equipes responsáveis pelo preenchimento do RMA, garantindo que estejam devidamente instruídas e atentas aos prazos e obrigações legais. Além disso, sugere-se o fortalecimento da vigilância socioassistencial, com o objetivo de identificar precocemente possíveis problemas no preenchimento do RMA e promover ações corretivas.</w:t>
      </w:r>
    </w:p>
    <w:p w:rsidR="00194A2F" w:rsidRDefault="00194A2F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AE680D" w:rsidRDefault="0028110A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Essa medida é essencial para evitar sanções futuras aos municípios e garantir a continuidade das políticas e dos programas voltados para a assistência social.</w:t>
      </w:r>
    </w:p>
    <w:p w:rsidR="00194A2F" w:rsidRPr="00194A2F" w:rsidRDefault="00194A2F" w:rsidP="00194A2F">
      <w:pPr>
        <w:pStyle w:val="Caption"/>
        <w:jc w:val="center"/>
        <w:rPr>
          <w:b/>
          <w:i w:val="0"/>
        </w:rPr>
      </w:pPr>
      <w:bookmarkStart w:id="3" w:name="_Toc164848434"/>
    </w:p>
    <w:p w:rsidR="00AE680D" w:rsidRPr="0048528E" w:rsidRDefault="0028110A" w:rsidP="0048528E">
      <w:pPr>
        <w:pStyle w:val="Caption"/>
        <w:spacing w:line="240" w:lineRule="auto"/>
        <w:jc w:val="left"/>
        <w:rPr>
          <w:b/>
          <w:i w:val="0"/>
          <w:sz w:val="32"/>
          <w:szCs w:val="32"/>
        </w:rPr>
      </w:pPr>
      <w:r w:rsidRPr="0048528E">
        <w:rPr>
          <w:b/>
          <w:i w:val="0"/>
          <w:sz w:val="32"/>
          <w:szCs w:val="32"/>
        </w:rPr>
        <w:t>PROCEDIMENTO:</w:t>
      </w:r>
      <w:r w:rsidR="0048528E">
        <w:rPr>
          <w:b/>
          <w:i w:val="0"/>
          <w:sz w:val="32"/>
          <w:szCs w:val="32"/>
        </w:rPr>
        <w:t xml:space="preserve"> </w:t>
      </w:r>
      <w:r w:rsidRPr="0048528E">
        <w:rPr>
          <w:b/>
          <w:i w:val="0"/>
          <w:sz w:val="32"/>
          <w:szCs w:val="32"/>
        </w:rPr>
        <w:t>CASO DE EQUIPAMENTO INEXISTENTE.</w:t>
      </w:r>
      <w:bookmarkEnd w:id="3"/>
    </w:p>
    <w:p w:rsidR="0048528E" w:rsidRDefault="0048528E" w:rsidP="0048528E">
      <w:pPr>
        <w:pStyle w:val="SemEspaamento"/>
        <w:jc w:val="both"/>
        <w:rPr>
          <w:rFonts w:ascii="Arial" w:hAnsi="Arial" w:cs="Lucida Sans"/>
          <w:b/>
          <w:iCs/>
          <w:sz w:val="36"/>
          <w:szCs w:val="36"/>
        </w:rPr>
      </w:pPr>
    </w:p>
    <w:p w:rsidR="0048528E" w:rsidRDefault="0028110A" w:rsidP="0048528E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É crucial que os profissionais estejam devidamente instruídos e atentos ao realizar o registro de um equipamento inexistente, pois a omissão no preenchimento do Registro Mensal de Atendimento (RMA) pode acar</w:t>
      </w:r>
      <w:r w:rsidR="0048528E">
        <w:rPr>
          <w:rFonts w:ascii="Arial" w:hAnsi="Arial" w:cs="Arial"/>
          <w:color w:val="000000" w:themeColor="text1"/>
          <w:sz w:val="24"/>
          <w:szCs w:val="24"/>
        </w:rPr>
        <w:t xml:space="preserve">retar em diversas implicações. </w:t>
      </w:r>
    </w:p>
    <w:p w:rsidR="0048528E" w:rsidRDefault="0048528E" w:rsidP="0048528E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680D" w:rsidRDefault="0028110A" w:rsidP="0048528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Cada município deve preencher corretamente todos os equipamentos em sua jurisdição. Em caso de cadastro de um equipamento inexistente, é imperativo solicitar à Divisão de Gestão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do SUAS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o formulário de solicitação de alteração de cadastro no CadSUAS.</w:t>
      </w:r>
    </w:p>
    <w:p w:rsidR="0048528E" w:rsidRPr="000F560A" w:rsidRDefault="0048528E" w:rsidP="0048528E">
      <w:pPr>
        <w:pStyle w:val="SemEspaamento"/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AE680D" w:rsidRPr="000F560A" w:rsidRDefault="0028110A" w:rsidP="000F560A">
      <w:pPr>
        <w:pStyle w:val="Caption"/>
        <w:rPr>
          <w:rFonts w:cs="Arial"/>
        </w:rPr>
      </w:pPr>
      <w:r w:rsidRPr="000F560A">
        <w:rPr>
          <w:rFonts w:cs="Arial"/>
          <w:color w:val="000000" w:themeColor="text1"/>
        </w:rPr>
        <w:t xml:space="preserve">Este formulário deve ser preenchido e enviado com </w:t>
      </w:r>
      <w:r w:rsidRPr="000F560A">
        <w:rPr>
          <w:rFonts w:cs="Arial"/>
          <w:b/>
          <w:color w:val="FF0000"/>
        </w:rPr>
        <w:t>URGÊNCIA</w:t>
      </w:r>
      <w:r w:rsidRPr="000F560A">
        <w:rPr>
          <w:rFonts w:cs="Arial"/>
          <w:color w:val="000000" w:themeColor="text1"/>
        </w:rPr>
        <w:t xml:space="preserve"> para </w:t>
      </w:r>
      <w:hyperlink r:id="rId13" w:history="1">
        <w:r w:rsidR="000F560A" w:rsidRPr="000F560A">
          <w:rPr>
            <w:rStyle w:val="Hyperlink"/>
          </w:rPr>
          <w:t>vigilanciasocial@mds.gov.br</w:t>
        </w:r>
      </w:hyperlink>
      <w:r w:rsidRPr="000F560A">
        <w:rPr>
          <w:rFonts w:cs="Arial"/>
          <w:color w:val="000000" w:themeColor="text1"/>
        </w:rPr>
        <w:t xml:space="preserve">, com cópia para </w:t>
      </w:r>
      <w:hyperlink r:id="rId14">
        <w:r w:rsidRPr="000F560A">
          <w:rPr>
            <w:rStyle w:val="LinkdaInternet"/>
            <w:rFonts w:cs="Arial"/>
            <w:color w:val="0070C0"/>
          </w:rPr>
          <w:t>gestaosuas@sedef.pr.gov.br</w:t>
        </w:r>
      </w:hyperlink>
      <w:r w:rsidRPr="000F560A">
        <w:rPr>
          <w:rFonts w:cs="Arial"/>
        </w:rPr>
        <w:t>.</w:t>
      </w:r>
    </w:p>
    <w:p w:rsidR="00AE680D" w:rsidRDefault="0028110A" w:rsidP="004F613D">
      <w:pPr>
        <w:pStyle w:val="Heading1"/>
      </w:pPr>
      <w:bookmarkStart w:id="4" w:name="_Toc164848435"/>
      <w:r>
        <w:t>ESTUDO E ANÁLISE</w:t>
      </w:r>
      <w:bookmarkEnd w:id="4"/>
    </w:p>
    <w:p w:rsidR="0048528E" w:rsidRDefault="0048528E" w:rsidP="0048528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680D" w:rsidRDefault="0028110A" w:rsidP="0048528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da proposta de vigilância socioassistencial, a Divisão de Gestão </w:t>
      </w:r>
      <w:proofErr w:type="gramStart"/>
      <w:r>
        <w:rPr>
          <w:rFonts w:ascii="Arial" w:hAnsi="Arial" w:cs="Arial"/>
          <w:sz w:val="24"/>
          <w:szCs w:val="24"/>
        </w:rPr>
        <w:t>do SUAS</w:t>
      </w:r>
      <w:proofErr w:type="gramEnd"/>
      <w:r>
        <w:rPr>
          <w:rFonts w:ascii="Arial" w:hAnsi="Arial" w:cs="Arial"/>
          <w:sz w:val="24"/>
          <w:szCs w:val="24"/>
        </w:rPr>
        <w:t xml:space="preserve"> acompanhou semanalmente o preenchimento do RMA no Estado do Paraná. </w:t>
      </w:r>
    </w:p>
    <w:p w:rsidR="00AE680D" w:rsidRDefault="0028110A" w:rsidP="0048528E">
      <w:pPr>
        <w:pStyle w:val="SemEspaament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equipe encaminhou as informações para os núcleos regionais e municípios, incentivando os gestores a não perderem o prazo de preenchimento. </w:t>
      </w:r>
      <w:r>
        <w:rPr>
          <w:rFonts w:ascii="Arial" w:hAnsi="Arial" w:cs="Arial"/>
          <w:sz w:val="24"/>
          <w:szCs w:val="24"/>
          <w:lang w:eastAsia="pt-BR"/>
        </w:rPr>
        <w:t xml:space="preserve">Observa-se, de forma geral, que a maioria dos equipamentos da rede socioassistencial (CRAS, CREAS e CENTRO POP) </w:t>
      </w:r>
      <w:r w:rsidR="0048528E">
        <w:rPr>
          <w:rFonts w:ascii="Arial" w:hAnsi="Arial" w:cs="Arial"/>
          <w:sz w:val="24"/>
          <w:szCs w:val="24"/>
          <w:lang w:eastAsia="pt-BR"/>
        </w:rPr>
        <w:t>está</w:t>
      </w:r>
      <w:r>
        <w:rPr>
          <w:rFonts w:ascii="Arial" w:hAnsi="Arial" w:cs="Arial"/>
          <w:sz w:val="24"/>
          <w:szCs w:val="24"/>
          <w:lang w:eastAsia="pt-BR"/>
        </w:rPr>
        <w:t xml:space="preserve"> com a atualização regular, o que evidencia o comprometimento dos gestores municipais e das equipes técnicas envolvidas.</w:t>
      </w:r>
    </w:p>
    <w:p w:rsidR="0048528E" w:rsidRDefault="0048528E" w:rsidP="0048528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E680D" w:rsidRDefault="0028110A" w:rsidP="0048528E">
      <w:pPr>
        <w:pStyle w:val="SemEspaament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No gráfico a seguir</w:t>
      </w:r>
      <w:r>
        <w:rPr>
          <w:rFonts w:ascii="Arial" w:eastAsia="Times New Roman" w:hAnsi="Arial" w:cs="Arial"/>
          <w:sz w:val="24"/>
          <w:szCs w:val="24"/>
          <w:lang w:eastAsia="pt-BR"/>
        </w:rPr>
        <w:t>, podemos notar que a média mais baixa de preenchimento nos equipamentos, referente ao exercício de 2023, foi a dos CREAS que apresentou uma média de 98,33%.</w:t>
      </w:r>
    </w:p>
    <w:p w:rsidR="00AE680D" w:rsidRDefault="00AE680D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680D" w:rsidRPr="004F613D" w:rsidRDefault="0028110A" w:rsidP="004F613D">
      <w:pPr>
        <w:pStyle w:val="SemEspaamento"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61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GRÁFICO </w:t>
      </w:r>
      <w:proofErr w:type="gramStart"/>
      <w:r w:rsidRPr="004F613D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proofErr w:type="gramEnd"/>
      <w:r w:rsidR="0048528E" w:rsidRPr="004F61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ANÁLISE DA MÉDIA ANUAL, </w:t>
      </w:r>
      <w:r w:rsidRPr="004F61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AOS EQUIPAMENTOS CRAS, CREAS E CENTRO POP </w:t>
      </w:r>
      <w:r w:rsidR="0048528E" w:rsidRPr="004F61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 </w:t>
      </w:r>
      <w:r w:rsidRPr="004F613D">
        <w:rPr>
          <w:rFonts w:ascii="Arial" w:eastAsia="Times New Roman" w:hAnsi="Arial" w:cs="Arial"/>
          <w:b/>
          <w:sz w:val="24"/>
          <w:szCs w:val="24"/>
          <w:lang w:eastAsia="pt-BR"/>
        </w:rPr>
        <w:t>ESTADO DO PARANÁ.</w:t>
      </w:r>
    </w:p>
    <w:p w:rsidR="00AE680D" w:rsidRDefault="004F613D">
      <w:pPr>
        <w:pStyle w:val="SemEspaamento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anchor distT="0" distB="0" distL="0" distR="0" simplePos="0" relativeHeight="43" behindDoc="0" locked="0" layoutInCell="0" allowOverlap="1">
            <wp:simplePos x="0" y="0"/>
            <wp:positionH relativeFrom="margin">
              <wp:posOffset>34290</wp:posOffset>
            </wp:positionH>
            <wp:positionV relativeFrom="margin">
              <wp:posOffset>2082165</wp:posOffset>
            </wp:positionV>
            <wp:extent cx="5486400" cy="4343400"/>
            <wp:effectExtent l="0" t="0" r="0" b="0"/>
            <wp:wrapNone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AE680D" w:rsidRDefault="00AE680D">
      <w:pPr>
        <w:pStyle w:val="SemEspaamento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E680D" w:rsidRDefault="00AE680D">
      <w:pPr>
        <w:pStyle w:val="SemEspaamento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E680D" w:rsidRDefault="00AE680D">
      <w:pPr>
        <w:pStyle w:val="SemEspaamento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E680D" w:rsidRDefault="00AE680D">
      <w:pPr>
        <w:pStyle w:val="SemEspaamento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E680D" w:rsidRDefault="00AE680D">
      <w:pPr>
        <w:pStyle w:val="SemEspaamento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E680D" w:rsidRDefault="00AE680D">
      <w:pPr>
        <w:pStyle w:val="SemEspaamento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AE680D" w:rsidRDefault="00AE680D">
      <w:pPr>
        <w:rPr>
          <w:rFonts w:asciiTheme="minorHAnsi" w:hAnsiTheme="minorHAnsi" w:cstheme="minorHAnsi"/>
          <w:szCs w:val="24"/>
        </w:rPr>
      </w:pPr>
    </w:p>
    <w:p w:rsidR="00AE680D" w:rsidRDefault="00AE680D">
      <w:pPr>
        <w:rPr>
          <w:rFonts w:asciiTheme="minorHAnsi" w:hAnsiTheme="minorHAnsi" w:cstheme="minorHAnsi"/>
          <w:szCs w:val="24"/>
        </w:rPr>
      </w:pPr>
    </w:p>
    <w:p w:rsidR="00A933E9" w:rsidRDefault="00A933E9">
      <w:pPr>
        <w:rPr>
          <w:rFonts w:asciiTheme="minorHAnsi" w:hAnsiTheme="minorHAnsi" w:cstheme="minorHAnsi"/>
          <w:szCs w:val="24"/>
        </w:rPr>
      </w:pPr>
    </w:p>
    <w:p w:rsidR="00A933E9" w:rsidRDefault="00A933E9">
      <w:pPr>
        <w:rPr>
          <w:rFonts w:asciiTheme="minorHAnsi" w:hAnsiTheme="minorHAnsi" w:cstheme="minorHAnsi"/>
          <w:szCs w:val="24"/>
        </w:rPr>
      </w:pPr>
    </w:p>
    <w:p w:rsidR="004F613D" w:rsidRDefault="004F613D">
      <w:pPr>
        <w:pStyle w:val="Legenda"/>
        <w:rPr>
          <w:b w:val="0"/>
          <w:color w:val="auto"/>
        </w:rPr>
      </w:pPr>
    </w:p>
    <w:p w:rsidR="004F613D" w:rsidRDefault="004F613D">
      <w:pPr>
        <w:pStyle w:val="Legenda"/>
        <w:rPr>
          <w:b w:val="0"/>
          <w:color w:val="auto"/>
        </w:rPr>
      </w:pPr>
    </w:p>
    <w:p w:rsidR="004F613D" w:rsidRDefault="004F613D">
      <w:pPr>
        <w:pStyle w:val="Legenda"/>
        <w:rPr>
          <w:b w:val="0"/>
          <w:color w:val="auto"/>
        </w:rPr>
      </w:pPr>
    </w:p>
    <w:p w:rsidR="004F613D" w:rsidRDefault="004F613D">
      <w:pPr>
        <w:pStyle w:val="Legenda"/>
        <w:rPr>
          <w:b w:val="0"/>
          <w:color w:val="auto"/>
        </w:rPr>
      </w:pPr>
    </w:p>
    <w:p w:rsidR="004F613D" w:rsidRDefault="004F613D">
      <w:pPr>
        <w:pStyle w:val="Legenda"/>
        <w:rPr>
          <w:b w:val="0"/>
          <w:color w:val="auto"/>
        </w:rPr>
      </w:pPr>
    </w:p>
    <w:p w:rsidR="00AE680D" w:rsidRPr="0048528E" w:rsidRDefault="0028110A">
      <w:pPr>
        <w:pStyle w:val="Legenda"/>
        <w:rPr>
          <w:rFonts w:cs="Arial"/>
          <w:b w:val="0"/>
          <w:color w:val="auto"/>
        </w:rPr>
      </w:pPr>
      <w:r w:rsidRPr="0048528E">
        <w:rPr>
          <w:b w:val="0"/>
          <w:color w:val="auto"/>
        </w:rPr>
        <w:t>Fonte: SNAS/MDS/RMA.  Elaboração: DGSUAS</w:t>
      </w:r>
    </w:p>
    <w:p w:rsidR="0048528E" w:rsidRDefault="0048528E" w:rsidP="0048528E">
      <w:pPr>
        <w:rPr>
          <w:rFonts w:cs="Arial"/>
          <w:szCs w:val="24"/>
        </w:rPr>
      </w:pPr>
    </w:p>
    <w:p w:rsidR="00AE680D" w:rsidRDefault="0028110A" w:rsidP="0048528E">
      <w:p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Conforme o </w:t>
      </w:r>
      <w:r>
        <w:rPr>
          <w:rFonts w:cs="Arial"/>
          <w:b/>
          <w:szCs w:val="24"/>
        </w:rPr>
        <w:t xml:space="preserve">Gráfico </w:t>
      </w:r>
      <w:proofErr w:type="gramStart"/>
      <w:r>
        <w:rPr>
          <w:rFonts w:cs="Arial"/>
          <w:b/>
          <w:szCs w:val="24"/>
        </w:rPr>
        <w:t>1</w:t>
      </w:r>
      <w:proofErr w:type="gramEnd"/>
      <w:r>
        <w:rPr>
          <w:rFonts w:cs="Arial"/>
          <w:szCs w:val="24"/>
        </w:rPr>
        <w:t xml:space="preserve">, a análise refere-se à média anual de preenchimento, que foi calculada a partir da porcentagem de preenchimento de cada um dos 12 meses do exercício de 2023 nas unidades que compõem os equipamentos </w:t>
      </w:r>
      <w:r>
        <w:rPr>
          <w:rFonts w:cs="Arial"/>
          <w:b/>
          <w:szCs w:val="24"/>
        </w:rPr>
        <w:t>CRAS, CREAS e Centro POP</w:t>
      </w:r>
      <w:r>
        <w:rPr>
          <w:rFonts w:cs="Arial"/>
          <w:szCs w:val="24"/>
        </w:rPr>
        <w:t xml:space="preserve">. A informação anual consta no </w:t>
      </w:r>
      <w:r>
        <w:rPr>
          <w:rFonts w:cs="Arial"/>
          <w:b/>
          <w:szCs w:val="24"/>
        </w:rPr>
        <w:t>Gráfico 2</w:t>
      </w:r>
      <w:r w:rsidR="00A933E9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-5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48528E" w:rsidTr="0048528E">
        <w:trPr>
          <w:trHeight w:val="893"/>
        </w:trPr>
        <w:tc>
          <w:tcPr>
            <w:tcW w:w="9287" w:type="dxa"/>
            <w:gridSpan w:val="2"/>
          </w:tcPr>
          <w:p w:rsidR="0048528E" w:rsidRPr="004F613D" w:rsidRDefault="0048528E" w:rsidP="004F613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13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GRÁFICO </w:t>
            </w:r>
            <w:proofErr w:type="gramStart"/>
            <w:r w:rsidRPr="004F613D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  <w:r w:rsidRPr="004F613D">
              <w:rPr>
                <w:rFonts w:ascii="Arial" w:hAnsi="Arial" w:cs="Arial"/>
                <w:b/>
                <w:sz w:val="24"/>
                <w:szCs w:val="24"/>
              </w:rPr>
              <w:t>: PERCENTUAL MENSAL DE PREENCHIMENTO</w:t>
            </w:r>
          </w:p>
          <w:p w:rsidR="0048528E" w:rsidRPr="00BF6CBF" w:rsidRDefault="0048528E" w:rsidP="004F613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F613D">
              <w:rPr>
                <w:rFonts w:ascii="Arial" w:hAnsi="Arial" w:cs="Arial"/>
                <w:b/>
                <w:sz w:val="24"/>
                <w:szCs w:val="24"/>
              </w:rPr>
              <w:t>CRAS, CREAS, CENTRO POP - 2023.</w:t>
            </w:r>
          </w:p>
        </w:tc>
      </w:tr>
      <w:tr w:rsidR="0048528E" w:rsidTr="0048528E">
        <w:trPr>
          <w:trHeight w:val="4205"/>
        </w:trPr>
        <w:tc>
          <w:tcPr>
            <w:tcW w:w="46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8528E" w:rsidRDefault="0048528E" w:rsidP="0048528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39370</wp:posOffset>
                  </wp:positionV>
                  <wp:extent cx="2819400" cy="2028825"/>
                  <wp:effectExtent l="57150" t="19050" r="19050" b="0"/>
                  <wp:wrapSquare wrapText="bothSides"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anchor>
              </w:drawing>
            </w:r>
          </w:p>
          <w:p w:rsidR="0048528E" w:rsidRPr="00BF6CBF" w:rsidRDefault="0048528E" w:rsidP="0048528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FD0F7D"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t>PRIMEIRO TRIMESTRE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</w:tcPr>
          <w:p w:rsidR="0048528E" w:rsidRDefault="0048528E" w:rsidP="0048528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41910</wp:posOffset>
                  </wp:positionV>
                  <wp:extent cx="2819400" cy="2028825"/>
                  <wp:effectExtent l="57150" t="19050" r="19050" b="0"/>
                  <wp:wrapSquare wrapText="bothSides"/>
                  <wp:docPr id="6" name="Grá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:rsidR="0048528E" w:rsidRDefault="0048528E" w:rsidP="0048528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t>SEGUNDO</w:t>
            </w:r>
            <w:r w:rsidRPr="00FD0F7D"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t xml:space="preserve"> TRIMESTRE</w:t>
            </w:r>
            <w:r w:rsidRPr="00BF6CBF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48528E" w:rsidTr="0048528E">
        <w:trPr>
          <w:trHeight w:val="4253"/>
        </w:trPr>
        <w:tc>
          <w:tcPr>
            <w:tcW w:w="4643" w:type="dxa"/>
            <w:tcBorders>
              <w:top w:val="single" w:sz="4" w:space="0" w:color="auto"/>
              <w:right w:val="single" w:sz="4" w:space="0" w:color="auto"/>
            </w:tcBorders>
          </w:tcPr>
          <w:p w:rsidR="0048528E" w:rsidRDefault="0048528E" w:rsidP="0048528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56515</wp:posOffset>
                  </wp:positionV>
                  <wp:extent cx="2818765" cy="2028825"/>
                  <wp:effectExtent l="57150" t="19050" r="19685" b="0"/>
                  <wp:wrapTight wrapText="bothSides">
                    <wp:wrapPolygon edited="0">
                      <wp:start x="-438" y="-203"/>
                      <wp:lineTo x="-438" y="21296"/>
                      <wp:lineTo x="21751" y="21296"/>
                      <wp:lineTo x="21751" y="-203"/>
                      <wp:lineTo x="-438" y="-203"/>
                    </wp:wrapPolygon>
                  </wp:wrapTight>
                  <wp:docPr id="7" name="Gráfico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</w:p>
          <w:p w:rsidR="0048528E" w:rsidRDefault="0048528E" w:rsidP="0048528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t>TERCEIRO</w:t>
            </w:r>
            <w:r w:rsidRPr="00FD0F7D"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t xml:space="preserve"> TRIMESTRE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</w:tcPr>
          <w:p w:rsidR="0048528E" w:rsidRDefault="0048528E" w:rsidP="0048528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56515</wp:posOffset>
                  </wp:positionV>
                  <wp:extent cx="2762250" cy="2028825"/>
                  <wp:effectExtent l="57150" t="19050" r="19050" b="0"/>
                  <wp:wrapSquare wrapText="bothSides"/>
                  <wp:docPr id="8" name="Grá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anchor>
              </w:drawing>
            </w:r>
          </w:p>
          <w:p w:rsidR="0048528E" w:rsidRDefault="0048528E" w:rsidP="0048528E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t xml:space="preserve">QUARTO </w:t>
            </w:r>
            <w:r w:rsidRPr="00FD0F7D">
              <w:rPr>
                <w:rFonts w:ascii="Arial" w:hAnsi="Arial" w:cs="Arial"/>
                <w:b/>
                <w:noProof/>
                <w:sz w:val="18"/>
                <w:szCs w:val="28"/>
                <w:lang w:eastAsia="pt-BR"/>
              </w:rPr>
              <w:t>TRIMESTRE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48528E" w:rsidTr="0048528E">
        <w:trPr>
          <w:trHeight w:val="909"/>
        </w:trPr>
        <w:tc>
          <w:tcPr>
            <w:tcW w:w="9287" w:type="dxa"/>
            <w:gridSpan w:val="2"/>
          </w:tcPr>
          <w:p w:rsidR="0048528E" w:rsidRDefault="0048528E" w:rsidP="0048528E">
            <w:pPr>
              <w:pStyle w:val="Legenda"/>
              <w:rPr>
                <w:b w:val="0"/>
                <w:color w:val="auto"/>
                <w:sz w:val="20"/>
              </w:rPr>
            </w:pPr>
          </w:p>
          <w:p w:rsidR="0048528E" w:rsidRPr="0048528E" w:rsidRDefault="0048528E" w:rsidP="0048528E">
            <w:pPr>
              <w:pStyle w:val="Legenda"/>
              <w:rPr>
                <w:rFonts w:cs="Arial"/>
                <w:b w:val="0"/>
                <w:color w:val="auto"/>
              </w:rPr>
            </w:pPr>
            <w:r w:rsidRPr="0048528E">
              <w:rPr>
                <w:b w:val="0"/>
                <w:color w:val="auto"/>
              </w:rPr>
              <w:t>Fonte: SNAS/MDS/RMA.  Elaboração: DGSUAS</w:t>
            </w:r>
          </w:p>
        </w:tc>
      </w:tr>
    </w:tbl>
    <w:p w:rsidR="00A933E9" w:rsidRDefault="00A933E9">
      <w:pPr>
        <w:ind w:firstLine="709"/>
        <w:rPr>
          <w:rFonts w:cs="Arial"/>
          <w:b/>
          <w:szCs w:val="24"/>
        </w:rPr>
      </w:pPr>
    </w:p>
    <w:p w:rsidR="00A933E9" w:rsidRDefault="00A933E9">
      <w:pPr>
        <w:ind w:firstLine="709"/>
        <w:rPr>
          <w:rFonts w:cs="Arial"/>
          <w:b/>
          <w:szCs w:val="24"/>
        </w:rPr>
      </w:pPr>
    </w:p>
    <w:p w:rsidR="00A933E9" w:rsidRDefault="0028110A" w:rsidP="004F613D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O Estado do Paraná possui 399 municípios. Esses municípios abrigam 798 unidades que oferecem apoio à rede socioassistencial do estado. Essas unidades correspondem aos equipamentos dos CRAS, e Centro POP; a seguinte tabela mostra a quantidade de unidades por equipamento e municípios.</w:t>
      </w:r>
    </w:p>
    <w:p w:rsidR="004F613D" w:rsidRDefault="004F613D" w:rsidP="004F613D">
      <w:pPr>
        <w:spacing w:line="240" w:lineRule="auto"/>
        <w:rPr>
          <w:rFonts w:cs="Arial"/>
          <w:szCs w:val="24"/>
        </w:rPr>
      </w:pPr>
    </w:p>
    <w:p w:rsidR="004F613D" w:rsidRDefault="004F613D" w:rsidP="004F613D">
      <w:pPr>
        <w:spacing w:line="240" w:lineRule="auto"/>
        <w:rPr>
          <w:rFonts w:cs="Arial"/>
          <w:szCs w:val="24"/>
        </w:rPr>
      </w:pPr>
    </w:p>
    <w:p w:rsidR="00AE680D" w:rsidRPr="004F613D" w:rsidRDefault="0028110A" w:rsidP="004F613D">
      <w:pPr>
        <w:spacing w:line="240" w:lineRule="auto"/>
        <w:jc w:val="center"/>
        <w:rPr>
          <w:rFonts w:cs="Arial"/>
          <w:b/>
          <w:color w:val="000000" w:themeColor="text1"/>
          <w:szCs w:val="24"/>
        </w:rPr>
      </w:pPr>
      <w:r w:rsidRPr="004F613D">
        <w:rPr>
          <w:rFonts w:cs="Arial"/>
          <w:b/>
          <w:szCs w:val="24"/>
        </w:rPr>
        <w:lastRenderedPageBreak/>
        <w:t xml:space="preserve">TABELA </w:t>
      </w:r>
      <w:r w:rsidR="009E5582" w:rsidRPr="004F613D">
        <w:rPr>
          <w:rFonts w:cs="Arial"/>
          <w:b/>
          <w:szCs w:val="24"/>
        </w:rPr>
        <w:fldChar w:fldCharType="begin"/>
      </w:r>
      <w:r w:rsidRPr="004F613D">
        <w:rPr>
          <w:rFonts w:cs="Arial"/>
          <w:b/>
          <w:szCs w:val="24"/>
        </w:rPr>
        <w:instrText>SEQ Tabela \* ARABIC</w:instrText>
      </w:r>
      <w:r w:rsidR="009E5582" w:rsidRPr="004F613D">
        <w:rPr>
          <w:rFonts w:cs="Arial"/>
          <w:b/>
          <w:szCs w:val="24"/>
        </w:rPr>
        <w:fldChar w:fldCharType="separate"/>
      </w:r>
      <w:r w:rsidR="001262E5">
        <w:rPr>
          <w:rFonts w:cs="Arial"/>
          <w:b/>
          <w:noProof/>
          <w:szCs w:val="24"/>
        </w:rPr>
        <w:t>1</w:t>
      </w:r>
      <w:r w:rsidR="009E5582" w:rsidRPr="004F613D">
        <w:rPr>
          <w:rFonts w:cs="Arial"/>
          <w:b/>
          <w:szCs w:val="24"/>
        </w:rPr>
        <w:fldChar w:fldCharType="end"/>
      </w:r>
      <w:r w:rsidRPr="004F613D">
        <w:rPr>
          <w:rFonts w:cs="Arial"/>
          <w:b/>
          <w:szCs w:val="24"/>
        </w:rPr>
        <w:t>:</w:t>
      </w:r>
      <w:r w:rsidRPr="004F613D">
        <w:rPr>
          <w:rFonts w:cs="Arial"/>
          <w:b/>
          <w:color w:val="000000" w:themeColor="text1"/>
          <w:szCs w:val="24"/>
        </w:rPr>
        <w:t xml:space="preserve"> NÚMERO DE UNIDADES POR EQUIPAMENTO NO ESTADO DO PARANÁ.</w:t>
      </w:r>
    </w:p>
    <w:p w:rsidR="004F613D" w:rsidRPr="004F613D" w:rsidRDefault="004F613D" w:rsidP="004F613D">
      <w:pPr>
        <w:spacing w:line="240" w:lineRule="auto"/>
        <w:jc w:val="left"/>
        <w:rPr>
          <w:rFonts w:cs="Arial"/>
          <w:b/>
          <w:color w:val="000000" w:themeColor="text1"/>
          <w:sz w:val="32"/>
          <w:szCs w:val="3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12"/>
        <w:gridCol w:w="3800"/>
        <w:gridCol w:w="2760"/>
      </w:tblGrid>
      <w:tr w:rsidR="00AE680D">
        <w:trPr>
          <w:trHeight w:val="1002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 xml:space="preserve">Quantidade de unidades por equipamento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br/>
              <w:t>no Estado do Paraná - 2023</w:t>
            </w:r>
          </w:p>
        </w:tc>
      </w:tr>
      <w:tr w:rsidR="00AE680D">
        <w:trPr>
          <w:trHeight w:val="855"/>
        </w:trPr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 xml:space="preserve">Equipamento de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br/>
              <w:t xml:space="preserve">Referência </w:t>
            </w:r>
          </w:p>
        </w:tc>
        <w:tc>
          <w:tcPr>
            <w:tcW w:w="38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 xml:space="preserve">Quantidade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br/>
              <w:t xml:space="preserve">equipamento 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 xml:space="preserve">Quantidade de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br/>
              <w:t>Municípios</w:t>
            </w:r>
          </w:p>
        </w:tc>
      </w:tr>
      <w:tr w:rsidR="00AE680D">
        <w:trPr>
          <w:trHeight w:val="60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 xml:space="preserve">CRAS </w:t>
            </w:r>
          </w:p>
        </w:tc>
        <w:tc>
          <w:tcPr>
            <w:tcW w:w="3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579</w:t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399</w:t>
            </w:r>
          </w:p>
        </w:tc>
      </w:tr>
      <w:tr w:rsidR="00AE680D">
        <w:trPr>
          <w:trHeight w:val="60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 xml:space="preserve">CREAS </w:t>
            </w:r>
          </w:p>
        </w:tc>
        <w:tc>
          <w:tcPr>
            <w:tcW w:w="3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200</w:t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178</w:t>
            </w:r>
          </w:p>
        </w:tc>
      </w:tr>
      <w:tr w:rsidR="00AE680D">
        <w:trPr>
          <w:trHeight w:val="60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6D0A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CENTRO POP</w:t>
            </w:r>
          </w:p>
        </w:tc>
        <w:tc>
          <w:tcPr>
            <w:tcW w:w="3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6D0A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6D0A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17</w:t>
            </w:r>
          </w:p>
        </w:tc>
      </w:tr>
    </w:tbl>
    <w:p w:rsidR="00AE680D" w:rsidRDefault="00AE680D">
      <w:pPr>
        <w:pStyle w:val="Legenda"/>
        <w:jc w:val="left"/>
        <w:rPr>
          <w:rFonts w:cs="Arial"/>
          <w:b w:val="0"/>
          <w:color w:val="auto"/>
          <w:sz w:val="20"/>
        </w:rPr>
      </w:pPr>
    </w:p>
    <w:p w:rsidR="00AE680D" w:rsidRPr="004F613D" w:rsidRDefault="0028110A">
      <w:pPr>
        <w:pStyle w:val="Legenda"/>
        <w:jc w:val="left"/>
        <w:rPr>
          <w:rFonts w:cs="Arial"/>
          <w:b w:val="0"/>
          <w:color w:val="auto"/>
        </w:rPr>
      </w:pPr>
      <w:r w:rsidRPr="004F613D">
        <w:rPr>
          <w:rFonts w:cs="Arial"/>
          <w:b w:val="0"/>
          <w:color w:val="auto"/>
        </w:rPr>
        <w:t>Fonte: SNAS/MDS/</w:t>
      </w:r>
      <w:proofErr w:type="gramStart"/>
      <w:r w:rsidRPr="004F613D">
        <w:rPr>
          <w:rFonts w:cs="Arial"/>
          <w:b w:val="0"/>
          <w:color w:val="auto"/>
        </w:rPr>
        <w:t>CadSUAS</w:t>
      </w:r>
      <w:proofErr w:type="gramEnd"/>
      <w:r w:rsidRPr="004F613D">
        <w:rPr>
          <w:rFonts w:cs="Arial"/>
          <w:b w:val="0"/>
          <w:color w:val="auto"/>
        </w:rPr>
        <w:t xml:space="preserve">. Elaboração: DGSUAS </w:t>
      </w:r>
    </w:p>
    <w:p w:rsidR="004F613D" w:rsidRDefault="004F613D" w:rsidP="004F613D">
      <w:pPr>
        <w:pStyle w:val="Heading1"/>
        <w:rPr>
          <w:rFonts w:eastAsiaTheme="minorHAnsi"/>
        </w:rPr>
      </w:pPr>
      <w:bookmarkStart w:id="5" w:name="_Toc164322506"/>
      <w:bookmarkStart w:id="6" w:name="_Toc164848436"/>
    </w:p>
    <w:p w:rsidR="00AE680D" w:rsidRDefault="0028110A" w:rsidP="004F613D">
      <w:pPr>
        <w:pStyle w:val="Heading1"/>
      </w:pPr>
      <w:r>
        <w:t>CRAS</w:t>
      </w:r>
      <w:bookmarkEnd w:id="5"/>
      <w:bookmarkEnd w:id="6"/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apresentado na tabela acima, dos 399 municípios que compõem</w:t>
      </w:r>
      <w:r w:rsidR="00B003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Estado do Paraná, 349 possuem apenas um CRAS, o que representa 87,5% do total. Desses, 328 CRAS preencheram o RMA durante todo o ano, enquanto apenas 18 deixaram de fazê-lo em algum momento. 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outro lado, há 50 municípios que possuem mais de um CRAS, representando 12,5% do total. Dessas localidades, em pelo menos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deles um dos CRAS não preencheu o RMA em algum momento do ano.</w:t>
      </w:r>
    </w:p>
    <w:p w:rsidR="004F613D" w:rsidRDefault="0028110A" w:rsidP="004F613D">
      <w:pPr>
        <w:pStyle w:val="NormalWeb"/>
        <w:spacing w:before="280" w:after="280" w:line="360" w:lineRule="auto"/>
        <w:jc w:val="both"/>
      </w:pPr>
      <w:r>
        <w:rPr>
          <w:rFonts w:ascii="Arial" w:hAnsi="Arial" w:cs="Arial"/>
        </w:rPr>
        <w:t xml:space="preserve">Para acessar o formulário de preenchimento do RMA para os CRAS, utilize o seguinte link: </w:t>
      </w:r>
      <w:hyperlink r:id="rId20">
        <w:r>
          <w:rPr>
            <w:rStyle w:val="LinkdaInternet"/>
            <w:rFonts w:ascii="Arial" w:hAnsi="Arial" w:cs="Arial"/>
          </w:rPr>
          <w:t xml:space="preserve">Formulário </w:t>
        </w:r>
        <w:proofErr w:type="gramStart"/>
        <w:r>
          <w:rPr>
            <w:rStyle w:val="LinkdaInternet"/>
            <w:rFonts w:ascii="Arial" w:hAnsi="Arial" w:cs="Arial"/>
          </w:rPr>
          <w:t>CRAS.</w:t>
        </w:r>
        <w:proofErr w:type="gramEnd"/>
      </w:hyperlink>
      <w:r>
        <w:rPr>
          <w:rFonts w:ascii="Arial" w:hAnsi="Arial" w:cs="Arial"/>
        </w:rPr>
        <w:t xml:space="preserve"> Em caso de dúvidas ou necessidade de auxílio para o preenchimento, disponibilizamos também o manual de instruções, que pode ser acessado através do link: </w:t>
      </w:r>
      <w:hyperlink r:id="rId21">
        <w:r>
          <w:rPr>
            <w:rStyle w:val="LinkdaInternet"/>
            <w:rFonts w:ascii="Arial" w:hAnsi="Arial" w:cs="Arial"/>
          </w:rPr>
          <w:t>Manual de instrução CRAS.</w:t>
        </w:r>
      </w:hyperlink>
    </w:p>
    <w:p w:rsidR="004F613D" w:rsidRDefault="004F613D" w:rsidP="004F613D">
      <w:pPr>
        <w:pStyle w:val="NormalWeb"/>
        <w:spacing w:before="280" w:after="28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E680D" w:rsidRPr="004F613D" w:rsidRDefault="0028110A" w:rsidP="004F613D">
      <w:pPr>
        <w:pStyle w:val="NormalWeb"/>
        <w:spacing w:before="280" w:after="280" w:line="360" w:lineRule="auto"/>
        <w:jc w:val="center"/>
        <w:rPr>
          <w:rFonts w:ascii="Arial" w:hAnsi="Arial" w:cs="Arial"/>
        </w:rPr>
      </w:pPr>
      <w:r w:rsidRPr="004F613D">
        <w:rPr>
          <w:rFonts w:ascii="Arial" w:hAnsi="Arial" w:cs="Arial"/>
          <w:b/>
        </w:rPr>
        <w:lastRenderedPageBreak/>
        <w:t>TABELA 2: CRAS – MUNICÍPIOS QUE DEIXARAM DE PREENCHER O RMA/2023.</w:t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26"/>
        <w:gridCol w:w="2724"/>
        <w:gridCol w:w="2835"/>
        <w:gridCol w:w="2426"/>
      </w:tblGrid>
      <w:tr w:rsidR="00AE680D" w:rsidTr="00B00312">
        <w:trPr>
          <w:trHeight w:val="495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t-BR"/>
              </w:rPr>
              <w:t>CRAS</w:t>
            </w:r>
          </w:p>
        </w:tc>
      </w:tr>
      <w:tr w:rsidR="00AE680D" w:rsidTr="00B00312">
        <w:trPr>
          <w:trHeight w:val="488"/>
        </w:trPr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 xml:space="preserve">Mês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>Referência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>Núcleo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 xml:space="preserve"> Regional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>Município</w:t>
            </w:r>
          </w:p>
        </w:tc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 xml:space="preserve">Quantidade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>Equipamentos</w:t>
            </w:r>
          </w:p>
        </w:tc>
      </w:tr>
      <w:tr w:rsidR="00AE680D" w:rsidTr="00B00312">
        <w:trPr>
          <w:trHeight w:val="29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Março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Francisco Belt</w:t>
            </w:r>
            <w:r w:rsidR="00B00312"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r</w:t>
            </w: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ão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Vitorino**</w:t>
            </w:r>
            <w:r>
              <w:rPr>
                <w:rStyle w:val="ncoradanotaderodap"/>
                <w:rFonts w:ascii="Calibri" w:eastAsia="Times New Roman" w:hAnsi="Calibri" w:cs="Calibri"/>
                <w:color w:val="FF0000"/>
                <w:szCs w:val="24"/>
                <w:lang w:eastAsia="pt-BR"/>
              </w:rPr>
              <w:footnoteReference w:id="4"/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Maio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Londrina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Centenário do Sul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Junho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Londrina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Centenário do Sul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Umuarama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Tuneiras do Oeste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Julho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Londrina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Centenário do Sul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Londrina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Primeiro de Maio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B00312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Telêmaco</w:t>
            </w:r>
            <w:r w:rsidR="0028110A"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 Borba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3/1</w:t>
            </w: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Agosto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Londrina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Centenário do Sul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Inácio Martins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Cascavel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Itaipulândia</w:t>
            </w:r>
            <w:proofErr w:type="spellEnd"/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Paranavaí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Paranavaí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4/1</w:t>
            </w: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Cornélio Procópio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Salto do Itararé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B00312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Telêmaco</w:t>
            </w:r>
            <w:r w:rsidR="0028110A"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 Borba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3/1</w:t>
            </w: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Francisco Beltão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Vitorino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Outubro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Londrina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Apucarana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4/1</w:t>
            </w: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Cascavel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Formosa do Oeste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Imbaú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511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34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Umuarama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Tuneiras do Oeste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34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34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Francisco Beltão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Vitorino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34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340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Novembro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Londrina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Cruz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Maltina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34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34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Imbaú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293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 w:rsidTr="00B00312">
        <w:trPr>
          <w:trHeight w:val="680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Dezembro</w:t>
            </w: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Cascavel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Anahy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Londrina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Cruz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Maltina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Londrina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Florestópolis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Ponta Grossa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Imbaú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Paranavaí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Itaúna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 do Sul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Cascavel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Jesuítas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Campo Mourão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Luiziana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Ponta Grossa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Rebouças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Guarapuava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Reserva do Iguaçu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Ponta grossa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São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joão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 do Triunfo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Cascavel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São José das Palmeiras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Cascavel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São Pedro do Iguaçu</w:t>
            </w:r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 w:rsidTr="00B00312">
        <w:trPr>
          <w:trHeight w:val="680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Cascavel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Tupãssi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</w:tbl>
    <w:p w:rsidR="00AE680D" w:rsidRDefault="00AE680D">
      <w:pPr>
        <w:pStyle w:val="SemEspaamento"/>
        <w:rPr>
          <w:rFonts w:ascii="Arial" w:hAnsi="Arial" w:cs="Arial"/>
          <w:szCs w:val="20"/>
        </w:rPr>
      </w:pPr>
    </w:p>
    <w:p w:rsidR="00AE680D" w:rsidRDefault="0028110A">
      <w:pPr>
        <w:pStyle w:val="SemEspaamen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Fonte: SNAS/MDS/RMA.  Elaboração: DGSUAS.</w:t>
      </w:r>
    </w:p>
    <w:p w:rsidR="00AE680D" w:rsidRDefault="00AE680D">
      <w:pPr>
        <w:rPr>
          <w:rFonts w:asciiTheme="minorHAnsi" w:hAnsiTheme="minorHAnsi" w:cstheme="minorHAnsi"/>
          <w:szCs w:val="24"/>
        </w:rPr>
      </w:pPr>
    </w:p>
    <w:p w:rsidR="00AE680D" w:rsidRDefault="0028110A" w:rsidP="004F613D">
      <w:pPr>
        <w:pStyle w:val="Heading1"/>
      </w:pPr>
      <w:bookmarkStart w:id="7" w:name="_Toc164848437"/>
      <w:r>
        <w:lastRenderedPageBreak/>
        <w:t>CREAS</w:t>
      </w:r>
      <w:bookmarkEnd w:id="7"/>
    </w:p>
    <w:p w:rsidR="004F613D" w:rsidRDefault="004F613D" w:rsidP="004F613D">
      <w:pPr>
        <w:pStyle w:val="SemEspaamento"/>
        <w:spacing w:line="360" w:lineRule="auto"/>
        <w:jc w:val="both"/>
        <w:rPr>
          <w:rFonts w:ascii="Arial" w:hAnsi="Arial"/>
          <w:sz w:val="24"/>
          <w:lang w:eastAsia="pt-BR"/>
        </w:rPr>
      </w:pPr>
    </w:p>
    <w:p w:rsidR="00AE680D" w:rsidRDefault="0028110A" w:rsidP="004F613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os dados da </w:t>
      </w:r>
      <w:r>
        <w:rPr>
          <w:rFonts w:ascii="Arial" w:hAnsi="Arial" w:cs="Arial"/>
          <w:b/>
          <w:sz w:val="24"/>
          <w:szCs w:val="24"/>
        </w:rPr>
        <w:t>TABELA 1</w:t>
      </w:r>
      <w:r>
        <w:rPr>
          <w:rFonts w:ascii="Arial" w:hAnsi="Arial" w:cs="Arial"/>
          <w:sz w:val="24"/>
          <w:szCs w:val="24"/>
        </w:rPr>
        <w:t xml:space="preserve">, o Estado do Paraná conta com 200 CREAS, </w:t>
      </w:r>
      <w:proofErr w:type="gramStart"/>
      <w:r>
        <w:rPr>
          <w:rFonts w:ascii="Arial" w:hAnsi="Arial" w:cs="Arial"/>
          <w:sz w:val="24"/>
          <w:szCs w:val="24"/>
        </w:rPr>
        <w:t>distribuídos</w:t>
      </w:r>
      <w:proofErr w:type="gramEnd"/>
      <w:r>
        <w:rPr>
          <w:rFonts w:ascii="Arial" w:hAnsi="Arial" w:cs="Arial"/>
          <w:sz w:val="24"/>
          <w:szCs w:val="24"/>
        </w:rPr>
        <w:t xml:space="preserve"> em 178 municípios. Destes, em </w:t>
      </w:r>
      <w:proofErr w:type="gramStart"/>
      <w:r w:rsidR="00B00312">
        <w:rPr>
          <w:rFonts w:ascii="Arial" w:hAnsi="Arial" w:cs="Arial"/>
          <w:sz w:val="24"/>
          <w:szCs w:val="24"/>
        </w:rPr>
        <w:t>17 pelo menos um</w:t>
      </w:r>
      <w:proofErr w:type="gramEnd"/>
      <w:r>
        <w:rPr>
          <w:rFonts w:ascii="Arial" w:hAnsi="Arial" w:cs="Arial"/>
          <w:sz w:val="24"/>
          <w:szCs w:val="24"/>
        </w:rPr>
        <w:t xml:space="preserve"> dos CREAS deixou de preencher o RMA em algum momento.</w:t>
      </w:r>
    </w:p>
    <w:p w:rsidR="004F613D" w:rsidRDefault="004F613D" w:rsidP="004F613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680D" w:rsidRDefault="0028110A" w:rsidP="004F613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tabela a seguir apresenta a lista completa dos municípios que não realizaram o preenchimento do RMA no ano de 2023.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acessar o formulário de preenchimento do RMA para os CRAS, utilize o seguinte link: </w:t>
      </w:r>
      <w:hyperlink r:id="rId22">
        <w:r>
          <w:rPr>
            <w:rStyle w:val="LinkdaInternet"/>
            <w:rFonts w:ascii="Arial" w:hAnsi="Arial" w:cs="Arial"/>
          </w:rPr>
          <w:t xml:space="preserve">Formulário </w:t>
        </w:r>
        <w:proofErr w:type="gramStart"/>
        <w:r>
          <w:rPr>
            <w:rStyle w:val="LinkdaInternet"/>
            <w:rFonts w:ascii="Arial" w:hAnsi="Arial" w:cs="Arial"/>
          </w:rPr>
          <w:t>CREAS.</w:t>
        </w:r>
        <w:proofErr w:type="gramEnd"/>
      </w:hyperlink>
      <w:r>
        <w:rPr>
          <w:rFonts w:ascii="Arial" w:hAnsi="Arial" w:cs="Arial"/>
        </w:rPr>
        <w:t xml:space="preserve"> Em caso de dúvidas ou necessidade de auxílio para o preenchimento, disponibilizamos também o manual de instruções, que pode ser acessado através do link: </w:t>
      </w:r>
      <w:hyperlink r:id="rId23">
        <w:r>
          <w:rPr>
            <w:rStyle w:val="LinkdaInternet"/>
            <w:rFonts w:ascii="Arial" w:hAnsi="Arial" w:cs="Arial"/>
          </w:rPr>
          <w:t>Manual de instrução CREAS.</w:t>
        </w:r>
      </w:hyperlink>
    </w:p>
    <w:p w:rsidR="004F613D" w:rsidRDefault="004F613D">
      <w:pPr>
        <w:pStyle w:val="SemEspaamen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80D" w:rsidRDefault="0028110A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613D">
        <w:rPr>
          <w:rFonts w:ascii="Arial" w:hAnsi="Arial" w:cs="Arial"/>
          <w:b/>
          <w:sz w:val="24"/>
          <w:szCs w:val="24"/>
        </w:rPr>
        <w:t>TABELA 3: CREAS – MUNICÍPIOS QUE DEIXARAM DE PREENCHER O RMA/2023.</w:t>
      </w:r>
    </w:p>
    <w:p w:rsidR="004F613D" w:rsidRPr="004F613D" w:rsidRDefault="004F613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0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2"/>
        <w:gridCol w:w="2541"/>
        <w:gridCol w:w="2824"/>
        <w:gridCol w:w="2398"/>
      </w:tblGrid>
      <w:tr w:rsidR="00AE680D">
        <w:trPr>
          <w:trHeight w:val="597"/>
        </w:trPr>
        <w:tc>
          <w:tcPr>
            <w:tcW w:w="9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t-BR"/>
              </w:rPr>
              <w:t>CREAS</w:t>
            </w:r>
          </w:p>
        </w:tc>
      </w:tr>
      <w:tr w:rsidR="00AE680D">
        <w:trPr>
          <w:trHeight w:val="649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 xml:space="preserve">Mês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>Referência</w:t>
            </w:r>
          </w:p>
        </w:tc>
        <w:tc>
          <w:tcPr>
            <w:tcW w:w="25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>Núcleo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 xml:space="preserve"> Regional</w:t>
            </w:r>
          </w:p>
        </w:tc>
        <w:tc>
          <w:tcPr>
            <w:tcW w:w="282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>Município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 xml:space="preserve">Quantidade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>Equipamentos</w:t>
            </w:r>
          </w:p>
        </w:tc>
      </w:tr>
      <w:tr w:rsidR="00AE680D">
        <w:trPr>
          <w:trHeight w:val="29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Junho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Inácio Martins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Cornélio Procópio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São José da Boa Vista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Umuarama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Terra Boa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Julho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>Cascavel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Boa Vista da Aparecida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eastAsia="pt-BR"/>
              </w:rPr>
              <w:t>Telemaco</w:t>
            </w:r>
            <w:proofErr w:type="spellEnd"/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 Borba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Umuarama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Terra Boa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Agosto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>Guarapuava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Guarapuava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2/1</w:t>
            </w: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Cornélio Procópio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São José da Boa Vista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eastAsia="pt-BR"/>
              </w:rPr>
              <w:t>Telemaco</w:t>
            </w:r>
            <w:proofErr w:type="spellEnd"/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 Borba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Umuarama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Terra Boa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Setembro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União da Vitória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>Cruz Machado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Paranavaí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Querência do Norte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Cornélio Procópio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São José da Boa Vista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Outubro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 xml:space="preserve">União da Vitória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Cs w:val="24"/>
                <w:lang w:eastAsia="pt-BR"/>
              </w:rPr>
              <w:t>Cruz Machado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Ponta Grossa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Paula Freitas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>Cornélio Procópio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São José da Boa Vista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  <w:t xml:space="preserve">Umuarama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Umuarama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2/1</w:t>
            </w: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Cornélio Procópio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Wenceslau Braz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Novembro 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União da Vitória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Cruz Machado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Ponta Grossa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Paula Freitas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Umuarama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Pérola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Curitiba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Piraquara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E680D">
        <w:trPr>
          <w:trHeight w:val="66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Cornélio Procópio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São José da Boa Vista 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Umuarama 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Umuarama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2/1</w:t>
            </w:r>
          </w:p>
        </w:tc>
      </w:tr>
      <w:tr w:rsidR="00AE680D">
        <w:trPr>
          <w:trHeight w:val="2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</w:tr>
      <w:tr w:rsidR="00AE680D">
        <w:trPr>
          <w:trHeight w:val="558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Dezembro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Ponta Grossa 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Antônio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Olinto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61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Ponta Grossa 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Cruz Machado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61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Ponta Grossa 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Imbituva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61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Campo Mourão 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Luiziana 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61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Ponta Grossa 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Paula Freitas 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61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Francisco Beltrão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Santo Antônio do Sudoeste 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61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Ponta Grossa 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São João do Triunfo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61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Cornélio Procópio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 xml:space="preserve">São José da Boa Vista 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61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Umuarama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Umuarama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pt-BR"/>
              </w:rPr>
              <w:t>2/1</w:t>
            </w:r>
          </w:p>
        </w:tc>
      </w:tr>
    </w:tbl>
    <w:p w:rsidR="00AE680D" w:rsidRDefault="00AE680D">
      <w:pPr>
        <w:pStyle w:val="SemEspaamento"/>
        <w:rPr>
          <w:rFonts w:ascii="Arial" w:hAnsi="Arial" w:cs="Arial"/>
          <w:sz w:val="18"/>
          <w:szCs w:val="18"/>
        </w:rPr>
      </w:pPr>
    </w:p>
    <w:p w:rsidR="00AE680D" w:rsidRDefault="0028110A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Fonte: SNAS/MDS/RMA.  Elaboração: DGSUAS.</w:t>
      </w:r>
    </w:p>
    <w:p w:rsidR="004F613D" w:rsidRDefault="004F613D" w:rsidP="004F613D">
      <w:pPr>
        <w:pStyle w:val="Heading1"/>
      </w:pPr>
      <w:bookmarkStart w:id="8" w:name="_Toc164848438"/>
    </w:p>
    <w:p w:rsidR="00AE680D" w:rsidRDefault="0028110A" w:rsidP="004F613D">
      <w:pPr>
        <w:pStyle w:val="Heading1"/>
      </w:pPr>
      <w:r>
        <w:t>CENTRO POP</w:t>
      </w:r>
      <w:bookmarkEnd w:id="8"/>
    </w:p>
    <w:p w:rsidR="004F613D" w:rsidRDefault="004F613D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Estado do Paraná há 19 CENTROS POP distribuídos em 17 municípios. Destes, apenas um município possui mais de um equipamento, e somente um dos municípios deixou de preencher a informação no RMA em algum momento do ano.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acessar o formulário de preenchimento do RMA para os CRAS, utilize o seguinte link: </w:t>
      </w:r>
      <w:hyperlink r:id="rId24">
        <w:r>
          <w:rPr>
            <w:rStyle w:val="LinkdaInternet"/>
            <w:rFonts w:ascii="Arial" w:hAnsi="Arial" w:cs="Arial"/>
          </w:rPr>
          <w:t xml:space="preserve">Formulário CENTRO </w:t>
        </w:r>
        <w:proofErr w:type="gramStart"/>
        <w:r>
          <w:rPr>
            <w:rStyle w:val="LinkdaInternet"/>
            <w:rFonts w:ascii="Arial" w:hAnsi="Arial" w:cs="Arial"/>
          </w:rPr>
          <w:t>POP.</w:t>
        </w:r>
        <w:proofErr w:type="gramEnd"/>
      </w:hyperlink>
      <w:r>
        <w:rPr>
          <w:rFonts w:ascii="Arial" w:hAnsi="Arial" w:cs="Arial"/>
        </w:rPr>
        <w:t xml:space="preserve">Em caso de dúvidas ou necessidade de auxílio para o preenchimento, disponibilizamos também o manual de instruções, que pode ser acessado através do link: </w:t>
      </w:r>
      <w:hyperlink r:id="rId25">
        <w:r>
          <w:rPr>
            <w:rStyle w:val="LinkdaInternet"/>
            <w:rFonts w:ascii="Arial" w:hAnsi="Arial" w:cs="Arial"/>
          </w:rPr>
          <w:t>Manual de instrução CENTRO POP.</w:t>
        </w:r>
      </w:hyperlink>
    </w:p>
    <w:p w:rsidR="00AE680D" w:rsidRDefault="00AE680D">
      <w:pPr>
        <w:pStyle w:val="NormalWeb"/>
        <w:spacing w:before="28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80D" w:rsidRDefault="0028110A">
      <w:pPr>
        <w:pStyle w:val="NormalWeb"/>
        <w:spacing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4F613D">
        <w:rPr>
          <w:rFonts w:ascii="Arial" w:hAnsi="Arial" w:cs="Arial"/>
          <w:b/>
        </w:rPr>
        <w:t>TABELA 4: CENTRO POP MUNICÍPIOS QUE DEIXARAM DE PREENCHER O RMA/2023.</w:t>
      </w:r>
    </w:p>
    <w:p w:rsidR="004F613D" w:rsidRPr="004F613D" w:rsidRDefault="004F613D">
      <w:pPr>
        <w:pStyle w:val="NormalWeb"/>
        <w:spacing w:beforeAutospacing="0" w:after="0" w:afterAutospacing="0" w:line="360" w:lineRule="auto"/>
        <w:jc w:val="center"/>
        <w:rPr>
          <w:rFonts w:ascii="Arial" w:hAnsi="Arial" w:cs="Arial"/>
          <w:b/>
        </w:rPr>
      </w:pPr>
    </w:p>
    <w:tbl>
      <w:tblPr>
        <w:tblpPr w:leftFromText="170" w:rightFromText="113" w:vertAnchor="text" w:horzAnchor="margin" w:tblpX="70" w:tblpY="12"/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2413"/>
        <w:gridCol w:w="2835"/>
        <w:gridCol w:w="2408"/>
      </w:tblGrid>
      <w:tr w:rsidR="00AE680D">
        <w:trPr>
          <w:trHeight w:val="375"/>
        </w:trPr>
        <w:tc>
          <w:tcPr>
            <w:tcW w:w="9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6D0A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t-BR"/>
              </w:rPr>
              <w:t>CENTRO POP</w:t>
            </w:r>
          </w:p>
        </w:tc>
      </w:tr>
      <w:tr w:rsidR="00AE680D">
        <w:trPr>
          <w:trHeight w:val="66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 xml:space="preserve">Mês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>Referência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>Núcleo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 xml:space="preserve"> Regional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>Município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t xml:space="preserve">Quantidade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  <w:br/>
              <w:t>Equipamentos</w:t>
            </w:r>
          </w:p>
        </w:tc>
      </w:tr>
      <w:tr w:rsidR="00AE680D">
        <w:trPr>
          <w:trHeight w:val="293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6D0A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 xml:space="preserve">Novembro 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6D0A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Umuarama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6D0A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Umuarama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6D0A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  <w:tr w:rsidR="00AE680D">
        <w:trPr>
          <w:trHeight w:val="293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0D" w:rsidRDefault="00AE680D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E680D">
        <w:trPr>
          <w:trHeight w:val="6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Dezembro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Umuarama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Umuarama 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80D" w:rsidRDefault="002811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  <w:proofErr w:type="gramEnd"/>
          </w:p>
        </w:tc>
      </w:tr>
    </w:tbl>
    <w:p w:rsidR="00AE680D" w:rsidRDefault="0028110A">
      <w:pPr>
        <w:pStyle w:val="SemEspaamen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Fonte: SNAS/MDS/RMA.  Elaboração: DGSUAS.</w:t>
      </w:r>
    </w:p>
    <w:p w:rsidR="004F613D" w:rsidRDefault="004F613D" w:rsidP="004F613D">
      <w:pPr>
        <w:pStyle w:val="Heading1"/>
      </w:pPr>
      <w:bookmarkStart w:id="9" w:name="_Toc164848439"/>
    </w:p>
    <w:p w:rsidR="00AE680D" w:rsidRDefault="0028110A" w:rsidP="004F613D">
      <w:pPr>
        <w:pStyle w:val="Heading1"/>
      </w:pPr>
      <w:r>
        <w:t>COMPARATIVO COM O CENSO SUAS 2023.</w:t>
      </w:r>
      <w:bookmarkEnd w:id="9"/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Divisão de Gestão </w:t>
      </w:r>
      <w:proofErr w:type="gramStart"/>
      <w:r>
        <w:rPr>
          <w:rFonts w:ascii="Arial" w:hAnsi="Arial" w:cs="Arial"/>
        </w:rPr>
        <w:t>do SUAS</w:t>
      </w:r>
      <w:proofErr w:type="gramEnd"/>
      <w:r>
        <w:rPr>
          <w:rFonts w:ascii="Arial" w:hAnsi="Arial" w:cs="Arial"/>
        </w:rPr>
        <w:t>, como parte da vigilância socioassistencial, realizou um cruzamento de dados para comparar os municípios que deixaram de preencher o RMA e o Censo SUAS.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Observou-se que, dos municípios analisados, </w:t>
      </w:r>
      <w:r>
        <w:rPr>
          <w:rFonts w:ascii="Arial" w:hAnsi="Arial" w:cs="Arial"/>
          <w:b/>
          <w:bCs/>
        </w:rPr>
        <w:t>apenas Imbaú</w:t>
      </w:r>
      <w:r>
        <w:rPr>
          <w:rFonts w:ascii="Arial" w:hAnsi="Arial" w:cs="Arial"/>
        </w:rPr>
        <w:t xml:space="preserve"> (CRAS) e </w:t>
      </w:r>
      <w:r>
        <w:rPr>
          <w:rFonts w:ascii="Arial" w:hAnsi="Arial" w:cs="Arial"/>
          <w:b/>
          <w:bCs/>
        </w:rPr>
        <w:t>São José da Boa Vista</w:t>
      </w:r>
      <w:r>
        <w:rPr>
          <w:rFonts w:ascii="Arial" w:hAnsi="Arial" w:cs="Arial"/>
        </w:rPr>
        <w:t xml:space="preserve"> (CREAS) não realizaram o preenchimento. Em particular, São José da Boa Vista não apresentou frequência no preenchimento ao longo do ano, levando à notificação do Núcleo responsável. </w:t>
      </w:r>
    </w:p>
    <w:p w:rsidR="00AE680D" w:rsidRDefault="0028110A" w:rsidP="004F613D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o processo de verificação, </w:t>
      </w:r>
      <w:r>
        <w:rPr>
          <w:rFonts w:ascii="Arial" w:hAnsi="Arial" w:cs="Arial"/>
          <w:b/>
          <w:bCs/>
        </w:rPr>
        <w:t xml:space="preserve">constatou-se que o município não dispõe do equipamento conforme cadastrado no </w:t>
      </w:r>
      <w:proofErr w:type="gramStart"/>
      <w:r>
        <w:rPr>
          <w:rFonts w:ascii="Arial" w:hAnsi="Arial" w:cs="Arial"/>
          <w:b/>
          <w:bCs/>
        </w:rPr>
        <w:t>CadSUAS</w:t>
      </w:r>
      <w:proofErr w:type="gramEnd"/>
      <w:r>
        <w:rPr>
          <w:rFonts w:ascii="Arial" w:hAnsi="Arial" w:cs="Arial"/>
        </w:rPr>
        <w:t xml:space="preserve">, o que levou ao encaminhamento de um </w:t>
      </w:r>
      <w:r>
        <w:rPr>
          <w:rFonts w:ascii="Arial" w:hAnsi="Arial" w:cs="Arial"/>
          <w:b/>
          <w:color w:val="FF0000"/>
        </w:rPr>
        <w:t>Formulário de Solicitação de Alteração do Cadastro</w:t>
      </w:r>
      <w:r>
        <w:rPr>
          <w:rFonts w:ascii="Arial" w:hAnsi="Arial" w:cs="Arial"/>
        </w:rPr>
        <w:t>, para que o município pudesse regularizar sua situação.</w:t>
      </w:r>
    </w:p>
    <w:p w:rsidR="004F613D" w:rsidRDefault="004F613D" w:rsidP="004F613D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</w:rPr>
      </w:pPr>
    </w:p>
    <w:p w:rsidR="00AE680D" w:rsidRDefault="0028110A" w:rsidP="004F613D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Até o momento da elaboração deste relatório, não houve retorno por parte do município quanto a este assunto. </w:t>
      </w:r>
    </w:p>
    <w:p w:rsidR="004F613D" w:rsidRDefault="004F613D" w:rsidP="004F613D">
      <w:pPr>
        <w:pStyle w:val="Heading1"/>
        <w:rPr>
          <w:rStyle w:val="Forte"/>
          <w:b/>
          <w:bCs/>
        </w:rPr>
      </w:pPr>
      <w:bookmarkStart w:id="10" w:name="_Toc164848440"/>
    </w:p>
    <w:p w:rsidR="00AE680D" w:rsidRDefault="0028110A" w:rsidP="004F613D">
      <w:pPr>
        <w:pStyle w:val="Heading1"/>
      </w:pPr>
      <w:r>
        <w:rPr>
          <w:rStyle w:val="Forte"/>
          <w:b/>
          <w:bCs/>
        </w:rPr>
        <w:t>CONCLUSÃO E RECOMENDAÇÕES</w:t>
      </w:r>
      <w:bookmarkEnd w:id="10"/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relatório sobre o status de preenchimento do Registro Mensal de Atendimentos (RMA) das unidades CRAS, CREAS e CENTRO POP no Estado do Paraná em 2023 revela um cenário positivo.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equipamentos mantiveram o preenchimento em dia ao longo do ano, e os índices médios de preenchimento foram satisfatórios: </w:t>
      </w:r>
      <w:r>
        <w:rPr>
          <w:rFonts w:ascii="Arial" w:hAnsi="Arial" w:cs="Arial"/>
          <w:b/>
          <w:color w:val="548DD4" w:themeColor="text2" w:themeTint="99"/>
        </w:rPr>
        <w:t>CRAS 99,47%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color w:val="92D050"/>
        </w:rPr>
        <w:t>CREAS 98,33%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color w:val="E36C0A" w:themeColor="accent6" w:themeShade="BF"/>
        </w:rPr>
        <w:t>CENTRO POP 99,12%.</w:t>
      </w:r>
      <w:r>
        <w:rPr>
          <w:rFonts w:ascii="Arial" w:hAnsi="Arial" w:cs="Arial"/>
        </w:rPr>
        <w:t xml:space="preserve"> Esses resultados demonstram que a maioria dos municípios preencheram as informações no RMA durante o ano de 2023. </w:t>
      </w:r>
    </w:p>
    <w:p w:rsidR="00350E2B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entanto, </w:t>
      </w:r>
      <w:r w:rsidR="009556D7">
        <w:rPr>
          <w:rFonts w:ascii="Arial" w:hAnsi="Arial" w:cs="Arial"/>
        </w:rPr>
        <w:t>40</w:t>
      </w:r>
      <w:r w:rsidRPr="001262E5">
        <w:rPr>
          <w:rFonts w:ascii="Arial" w:hAnsi="Arial" w:cs="Arial"/>
        </w:rPr>
        <w:t xml:space="preserve"> municípios deixaram de preencher as informações em algum momento,</w:t>
      </w:r>
      <w:r>
        <w:rPr>
          <w:rFonts w:ascii="Arial" w:hAnsi="Arial" w:cs="Arial"/>
        </w:rPr>
        <w:t xml:space="preserve"> 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o</w:t>
      </w:r>
      <w:proofErr w:type="gramEnd"/>
      <w:r>
        <w:rPr>
          <w:rFonts w:ascii="Arial" w:hAnsi="Arial" w:cs="Arial"/>
        </w:rPr>
        <w:t xml:space="preserve"> que evidencia a necessidade de fortalecer a vigilância socioassistencial e reforçar o comprometimento das equipes técnicas envolvidas nas atividades das unidades de referência da assistência social.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disso, recomenda-se que os gestores municipais continuem a investir na capacitação das equipes responsáveis pelo preenchimento do RMA, garantindo que estejam devidamente instruídas e atentas aos prazos e obrigações legais.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será possível manter a eficiência e transparência nas políticas e programas sociais voltados para a assistência social, contribuindo para o desenvolvimento e bem-estar da população paranaense.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relação aos municípios que deixaram de preencher o RMA, o Estado do Paraná pode adotar algumas medidas, tais como:</w:t>
      </w:r>
    </w:p>
    <w:p w:rsidR="00AE680D" w:rsidRDefault="0028110A">
      <w:pPr>
        <w:pStyle w:val="NormalWeb"/>
        <w:numPr>
          <w:ilvl w:val="0"/>
          <w:numId w:val="2"/>
        </w:numPr>
        <w:spacing w:before="280" w:after="0" w:line="360" w:lineRule="auto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Orientações e Capacitações:</w:t>
      </w:r>
      <w:r>
        <w:rPr>
          <w:rFonts w:ascii="Arial" w:hAnsi="Arial" w:cs="Arial"/>
        </w:rPr>
        <w:t xml:space="preserve"> Oferecer capacitações e orientações específicas para os municípios que apresentaram baixo desempenho no preenchimento do RMA, visando melhorar a compreensão e o comprometimento das equipes locais.</w:t>
      </w:r>
    </w:p>
    <w:p w:rsidR="00AE680D" w:rsidRDefault="0028110A">
      <w:pPr>
        <w:pStyle w:val="Normal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Monitoramento e Acompanhamento:</w:t>
      </w:r>
      <w:r>
        <w:rPr>
          <w:rFonts w:ascii="Arial" w:hAnsi="Arial" w:cs="Arial"/>
        </w:rPr>
        <w:t xml:space="preserve"> Reforçar o monitoramento e acompanhamento das atividades dos municípios, especialmente aqueles com histórico de não conformidade, a fim de garantir o cumprimento dos prazos e obrigações legais.</w:t>
      </w:r>
    </w:p>
    <w:p w:rsidR="00AE680D" w:rsidRDefault="0028110A">
      <w:pPr>
        <w:pStyle w:val="NormalWeb"/>
        <w:numPr>
          <w:ilvl w:val="0"/>
          <w:numId w:val="2"/>
        </w:numPr>
        <w:spacing w:after="280" w:line="360" w:lineRule="auto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Notificação e Acompanhamento Específico:</w:t>
      </w:r>
      <w:r>
        <w:rPr>
          <w:rFonts w:ascii="Arial" w:hAnsi="Arial" w:cs="Arial"/>
        </w:rPr>
        <w:t xml:space="preserve"> Notificar os municípios em situação irregular e acompanhar de forma mais próxima o seu desempenho, oferecendo suporte técnico e orientações para regularização.</w:t>
      </w:r>
    </w:p>
    <w:p w:rsidR="00AE680D" w:rsidRDefault="0028110A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Essas medidas podem contribuir para a melhoria da gestão pública, garantindo a eficiência, transparência e responsabilidade na prestação de serviços à população e valorização dos servidores públicos.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Divisão de Gestão </w:t>
      </w:r>
      <w:proofErr w:type="gramStart"/>
      <w:r>
        <w:rPr>
          <w:rFonts w:ascii="Arial" w:hAnsi="Arial" w:cs="Arial"/>
        </w:rPr>
        <w:t>do SUAS</w:t>
      </w:r>
      <w:proofErr w:type="gramEnd"/>
      <w:r>
        <w:rPr>
          <w:rFonts w:ascii="Arial" w:hAnsi="Arial" w:cs="Arial"/>
        </w:rPr>
        <w:t xml:space="preserve">, com base nas informações deste relatório, está desenvolvendo materiais </w:t>
      </w:r>
      <w:proofErr w:type="spellStart"/>
      <w:r>
        <w:rPr>
          <w:rFonts w:ascii="Arial" w:hAnsi="Arial" w:cs="Arial"/>
        </w:rPr>
        <w:t>orientativos</w:t>
      </w:r>
      <w:proofErr w:type="spellEnd"/>
      <w:r>
        <w:rPr>
          <w:rFonts w:ascii="Arial" w:hAnsi="Arial" w:cs="Arial"/>
        </w:rPr>
        <w:t xml:space="preserve"> para sensibilizar os municípios sobre a importância do preenchimento adequado dos instrumentos de gestão. Além disso, intensificou o monitoramento e acompanhamento dos municípios, especialmente daqueles que apresentam reincidência no não preenchimento.</w:t>
      </w:r>
    </w:p>
    <w:p w:rsidR="00AE680D" w:rsidRDefault="0028110A" w:rsidP="004F613D">
      <w:pPr>
        <w:pStyle w:val="NormalWeb"/>
        <w:spacing w:before="280" w:after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os municípios reincidentes, estão sendo elaborados formulários simples e objetivos, com a intenção de identificar as dificuldades e possíveis melhorias que podem ser </w:t>
      </w:r>
      <w:proofErr w:type="gramStart"/>
      <w:r>
        <w:rPr>
          <w:rFonts w:ascii="Arial" w:hAnsi="Arial" w:cs="Arial"/>
        </w:rPr>
        <w:t>implementadas</w:t>
      </w:r>
      <w:proofErr w:type="gramEnd"/>
      <w:r>
        <w:rPr>
          <w:rFonts w:ascii="Arial" w:hAnsi="Arial" w:cs="Arial"/>
        </w:rPr>
        <w:t xml:space="preserve">. Dessa forma, buscasse entender as razões que levam esses municípios a não realizarem o preenchimento adequado dos instrumentos, para assim poder oferecer o suporte necessário e garantir que os programas e políticas sociais sejam efetivamente executados em benefício da população mais vulnerável. </w:t>
      </w:r>
    </w:p>
    <w:p w:rsidR="00AE680D" w:rsidRDefault="00AE680D">
      <w:pPr>
        <w:spacing w:line="240" w:lineRule="auto"/>
        <w:rPr>
          <w:rFonts w:asciiTheme="minorHAnsi" w:hAnsiTheme="minorHAnsi" w:cstheme="minorHAnsi"/>
        </w:rPr>
      </w:pPr>
    </w:p>
    <w:p w:rsidR="00B00312" w:rsidRDefault="00B00312">
      <w:pPr>
        <w:spacing w:line="240" w:lineRule="auto"/>
        <w:rPr>
          <w:rFonts w:asciiTheme="minorHAnsi" w:hAnsiTheme="minorHAnsi" w:cstheme="minorHAnsi"/>
        </w:rPr>
      </w:pPr>
    </w:p>
    <w:p w:rsidR="004F613D" w:rsidRDefault="004F613D">
      <w:pPr>
        <w:spacing w:line="240" w:lineRule="auto"/>
        <w:rPr>
          <w:rFonts w:asciiTheme="minorHAnsi" w:hAnsiTheme="minorHAnsi" w:cstheme="minorHAnsi"/>
        </w:rPr>
      </w:pPr>
    </w:p>
    <w:p w:rsidR="004F613D" w:rsidRDefault="004F613D">
      <w:pPr>
        <w:spacing w:line="240" w:lineRule="auto"/>
        <w:rPr>
          <w:rFonts w:asciiTheme="minorHAnsi" w:hAnsiTheme="minorHAnsi" w:cstheme="minorHAnsi"/>
        </w:rPr>
      </w:pPr>
    </w:p>
    <w:p w:rsidR="00B00312" w:rsidRDefault="00B00312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89500F" w:rsidRDefault="0089500F">
      <w:pPr>
        <w:spacing w:line="240" w:lineRule="auto"/>
        <w:rPr>
          <w:rFonts w:asciiTheme="minorHAnsi" w:hAnsiTheme="minorHAnsi" w:cstheme="minorHAnsi"/>
        </w:rPr>
      </w:pPr>
    </w:p>
    <w:p w:rsidR="00AE680D" w:rsidRDefault="0028110A" w:rsidP="004F613D">
      <w:pPr>
        <w:pStyle w:val="Heading1"/>
      </w:pPr>
      <w:bookmarkStart w:id="11" w:name="_Toc164848441"/>
      <w:r>
        <w:lastRenderedPageBreak/>
        <w:t>REFERÊNCIAS</w:t>
      </w:r>
      <w:bookmarkEnd w:id="11"/>
      <w:r>
        <w:t xml:space="preserve"> </w:t>
      </w:r>
    </w:p>
    <w:p w:rsidR="00AE680D" w:rsidRDefault="0028110A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BRASIL. RESOLUÇÃO Nº 4, DE 24 DE MAIO DE 2011, ALTERADA PELA RESOLUÇÃO Nº 20, DE 13 DE DEZEMBRO DE 2013, SECRETARIA NACIONAL DE ASSISTÊNCIA SOCIAL COMISSÃO INTERGESTORES TRIPARTITE. Paraná, 2018</w:t>
      </w:r>
    </w:p>
    <w:p w:rsidR="00AE680D" w:rsidRDefault="0028110A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BRASIL. MANUAL DE INSTRUÇÕES PARA O REGISTRO DAS INFORMAÇÕES ESPECIFICADAS NA RESOLUÇÃO Nº04/2011 ALTERADA PELA RESOLUÇÃO Nº20/2013,</w:t>
      </w:r>
      <w:proofErr w:type="gramStart"/>
      <w:r>
        <w:rPr>
          <w:rFonts w:asciiTheme="minorHAnsi" w:hAnsiTheme="minorHAnsi" w:cstheme="minorHAnsi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szCs w:val="24"/>
        </w:rPr>
        <w:t>COMISSÃO INTERGESTORES TRIPARTITE – CIT. Brasília, Janeiro de 2014</w:t>
      </w:r>
    </w:p>
    <w:p w:rsidR="00AE680D" w:rsidRDefault="0028110A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- </w:t>
      </w:r>
      <w: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BRASIL.</w:t>
      </w:r>
      <w:r>
        <w:rPr>
          <w:rFonts w:asciiTheme="minorHAnsi" w:hAnsiTheme="minorHAnsi" w:cstheme="minorHAnsi"/>
          <w:szCs w:val="24"/>
        </w:rPr>
        <w:t xml:space="preserve"> SECRETARIA NACIONAL DE ASSITENCIA SOCIAL (SNAS), </w:t>
      </w:r>
      <w:hyperlink r:id="rId26">
        <w:r>
          <w:rPr>
            <w:rStyle w:val="LinkdaInternet"/>
            <w:rFonts w:asciiTheme="minorHAnsi" w:hAnsiTheme="minorHAnsi" w:cstheme="minorHAnsi"/>
            <w:color w:val="000000"/>
            <w:szCs w:val="24"/>
          </w:rPr>
          <w:t>Registro Mensal de Atendimentos</w:t>
        </w:r>
      </w:hyperlink>
      <w:r>
        <w:rPr>
          <w:rFonts w:asciiTheme="minorHAnsi" w:hAnsiTheme="minorHAnsi" w:cstheme="minorHAnsi"/>
          <w:szCs w:val="24"/>
        </w:rPr>
        <w:t xml:space="preserve"> - RMA, </w:t>
      </w:r>
      <w:r>
        <w:rPr>
          <w:rStyle w:val="Forte"/>
          <w:rFonts w:asciiTheme="minorHAnsi" w:hAnsiTheme="minorHAnsi" w:cstheme="minorHAnsi"/>
          <w:color w:val="000000"/>
          <w:szCs w:val="24"/>
          <w:shd w:val="clear" w:color="auto" w:fill="FCFBFB"/>
        </w:rPr>
        <w:t xml:space="preserve">Vigilância Socioassistencial </w:t>
      </w:r>
      <w:r>
        <w:rPr>
          <w:rFonts w:asciiTheme="minorHAnsi" w:hAnsiTheme="minorHAnsi" w:cstheme="minorHAnsi"/>
          <w:szCs w:val="24"/>
        </w:rPr>
        <w:t>- CRAS, Paraná,</w:t>
      </w:r>
      <w:proofErr w:type="gramStart"/>
      <w:r>
        <w:rPr>
          <w:rFonts w:asciiTheme="minorHAnsi" w:hAnsiTheme="minorHAnsi" w:cstheme="minorHAnsi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szCs w:val="24"/>
        </w:rPr>
        <w:t>2022.</w:t>
      </w:r>
    </w:p>
    <w:p w:rsidR="00AE680D" w:rsidRDefault="0028110A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- </w:t>
      </w:r>
      <w: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BRASIL.</w:t>
      </w:r>
      <w:r>
        <w:rPr>
          <w:rFonts w:asciiTheme="minorHAnsi" w:hAnsiTheme="minorHAnsi" w:cstheme="minorHAnsi"/>
          <w:szCs w:val="24"/>
        </w:rPr>
        <w:t xml:space="preserve"> SECRETARIA NACIONAL DE ASSITENCIA SOCIAL (SNAS), </w:t>
      </w:r>
      <w:hyperlink r:id="rId27">
        <w:r>
          <w:rPr>
            <w:rStyle w:val="LinkdaInternet"/>
            <w:rFonts w:asciiTheme="minorHAnsi" w:hAnsiTheme="minorHAnsi" w:cstheme="minorHAnsi"/>
            <w:color w:val="000000"/>
            <w:szCs w:val="24"/>
          </w:rPr>
          <w:t>Registro Mensal de Atendimentos</w:t>
        </w:r>
      </w:hyperlink>
      <w:r>
        <w:rPr>
          <w:rFonts w:asciiTheme="minorHAnsi" w:hAnsiTheme="minorHAnsi" w:cstheme="minorHAnsi"/>
          <w:szCs w:val="24"/>
        </w:rPr>
        <w:t xml:space="preserve"> - RMA, </w:t>
      </w:r>
      <w:r>
        <w:rPr>
          <w:rStyle w:val="Forte"/>
          <w:rFonts w:asciiTheme="minorHAnsi" w:hAnsiTheme="minorHAnsi" w:cstheme="minorHAnsi"/>
          <w:color w:val="000000"/>
          <w:szCs w:val="24"/>
          <w:shd w:val="clear" w:color="auto" w:fill="FCFBFB"/>
        </w:rPr>
        <w:t xml:space="preserve">Vigilância Socioassistencial </w:t>
      </w:r>
      <w:r>
        <w:rPr>
          <w:rFonts w:asciiTheme="minorHAnsi" w:hAnsiTheme="minorHAnsi" w:cstheme="minorHAnsi"/>
          <w:szCs w:val="24"/>
        </w:rPr>
        <w:t>- CREAS, Paraná,</w:t>
      </w:r>
      <w:proofErr w:type="gramStart"/>
      <w:r>
        <w:rPr>
          <w:rFonts w:asciiTheme="minorHAnsi" w:hAnsiTheme="minorHAnsi" w:cstheme="minorHAnsi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szCs w:val="24"/>
        </w:rPr>
        <w:t>2022.</w:t>
      </w:r>
    </w:p>
    <w:p w:rsidR="00AE680D" w:rsidRDefault="0028110A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- </w:t>
      </w:r>
      <w:r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BRASIL.</w:t>
      </w:r>
      <w:r>
        <w:rPr>
          <w:rFonts w:asciiTheme="minorHAnsi" w:hAnsiTheme="minorHAnsi" w:cstheme="minorHAnsi"/>
          <w:szCs w:val="24"/>
        </w:rPr>
        <w:t xml:space="preserve"> SECRETARIA NACIONAL DE ASSITENCIA SOCIAL (SNAS), </w:t>
      </w:r>
      <w:hyperlink r:id="rId28">
        <w:r>
          <w:rPr>
            <w:rStyle w:val="LinkdaInternet"/>
            <w:rFonts w:asciiTheme="minorHAnsi" w:hAnsiTheme="minorHAnsi" w:cstheme="minorHAnsi"/>
            <w:color w:val="000000"/>
            <w:szCs w:val="24"/>
          </w:rPr>
          <w:t>Registro Mensal de Atendimentos</w:t>
        </w:r>
      </w:hyperlink>
      <w:r>
        <w:rPr>
          <w:rFonts w:asciiTheme="minorHAnsi" w:hAnsiTheme="minorHAnsi" w:cstheme="minorHAnsi"/>
          <w:szCs w:val="24"/>
        </w:rPr>
        <w:t xml:space="preserve"> - RMA, </w:t>
      </w:r>
      <w:r>
        <w:rPr>
          <w:rStyle w:val="Forte"/>
          <w:rFonts w:asciiTheme="minorHAnsi" w:hAnsiTheme="minorHAnsi" w:cstheme="minorHAnsi"/>
          <w:color w:val="000000"/>
          <w:szCs w:val="24"/>
          <w:shd w:val="clear" w:color="auto" w:fill="FCFBFB"/>
        </w:rPr>
        <w:t xml:space="preserve">Vigilância Socioassistencial </w:t>
      </w:r>
      <w:r>
        <w:rPr>
          <w:rFonts w:asciiTheme="minorHAnsi" w:hAnsiTheme="minorHAnsi" w:cstheme="minorHAnsi"/>
          <w:szCs w:val="24"/>
        </w:rPr>
        <w:t>– CENTRO POP, Paraná,</w:t>
      </w:r>
      <w:proofErr w:type="gramStart"/>
      <w:r>
        <w:rPr>
          <w:rFonts w:asciiTheme="minorHAnsi" w:hAnsiTheme="minorHAnsi" w:cstheme="minorHAnsi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szCs w:val="24"/>
        </w:rPr>
        <w:t>2022.</w:t>
      </w:r>
    </w:p>
    <w:p w:rsidR="00AE680D" w:rsidRDefault="0028110A">
      <w:pPr>
        <w:pStyle w:val="SemEspaamen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SAGI | Censo SUAS 2023. Disponível em: &lt;</w:t>
      </w:r>
      <w:proofErr w:type="gramStart"/>
      <w:r>
        <w:rPr>
          <w:rFonts w:cstheme="minorHAnsi"/>
          <w:sz w:val="24"/>
          <w:szCs w:val="24"/>
        </w:rPr>
        <w:t>https</w:t>
      </w:r>
      <w:proofErr w:type="gramEnd"/>
      <w:r>
        <w:rPr>
          <w:rFonts w:cstheme="minorHAnsi"/>
          <w:sz w:val="24"/>
          <w:szCs w:val="24"/>
        </w:rPr>
        <w:t>://aplicacoes.mds.gov.br/sagirmps/censosuas/status_censo/relatorio.php#&gt;.</w:t>
      </w:r>
    </w:p>
    <w:sectPr w:rsidR="00AE680D" w:rsidSect="00AE680D">
      <w:headerReference w:type="default" r:id="rId29"/>
      <w:footerReference w:type="default" r:id="rId30"/>
      <w:pgSz w:w="11906" w:h="16838"/>
      <w:pgMar w:top="1701" w:right="1134" w:bottom="1134" w:left="1701" w:header="851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2B" w:rsidRDefault="00350E2B" w:rsidP="00AE680D">
      <w:pPr>
        <w:spacing w:after="0" w:line="240" w:lineRule="auto"/>
      </w:pPr>
      <w:r>
        <w:separator/>
      </w:r>
    </w:p>
  </w:endnote>
  <w:endnote w:type="continuationSeparator" w:id="0">
    <w:p w:rsidR="00350E2B" w:rsidRDefault="00350E2B" w:rsidP="00AE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75011"/>
      <w:docPartObj>
        <w:docPartGallery w:val="Page Numbers (Top of Page)"/>
        <w:docPartUnique/>
      </w:docPartObj>
    </w:sdtPr>
    <w:sdtContent>
      <w:p w:rsidR="00350E2B" w:rsidRDefault="009E5582">
        <w:pPr>
          <w:pStyle w:val="Footer"/>
          <w:jc w:val="right"/>
        </w:pPr>
        <w:r>
          <w:rPr>
            <w:sz w:val="20"/>
            <w:szCs w:val="24"/>
          </w:rPr>
          <w:fldChar w:fldCharType="begin"/>
        </w:r>
        <w:r w:rsidR="00350E2B">
          <w:rPr>
            <w:sz w:val="20"/>
            <w:szCs w:val="24"/>
          </w:rPr>
          <w:instrText>PAGE</w:instrText>
        </w:r>
        <w:r>
          <w:rPr>
            <w:sz w:val="20"/>
            <w:szCs w:val="24"/>
          </w:rPr>
          <w:fldChar w:fldCharType="separate"/>
        </w:r>
        <w:r w:rsidR="0089500F">
          <w:rPr>
            <w:noProof/>
            <w:sz w:val="20"/>
            <w:szCs w:val="24"/>
          </w:rPr>
          <w:t>21</w:t>
        </w:r>
        <w:r>
          <w:rPr>
            <w:sz w:val="20"/>
            <w:szCs w:val="24"/>
          </w:rPr>
          <w:fldChar w:fldCharType="end"/>
        </w:r>
        <w:r w:rsidR="00350E2B">
          <w:rPr>
            <w:sz w:val="20"/>
          </w:rPr>
          <w:t xml:space="preserve"> de </w:t>
        </w:r>
        <w:r>
          <w:rPr>
            <w:sz w:val="20"/>
            <w:szCs w:val="24"/>
          </w:rPr>
          <w:fldChar w:fldCharType="begin"/>
        </w:r>
        <w:r w:rsidR="00350E2B">
          <w:rPr>
            <w:sz w:val="20"/>
            <w:szCs w:val="24"/>
          </w:rPr>
          <w:instrText>NUMPAGES</w:instrText>
        </w:r>
        <w:r>
          <w:rPr>
            <w:sz w:val="20"/>
            <w:szCs w:val="24"/>
          </w:rPr>
          <w:fldChar w:fldCharType="separate"/>
        </w:r>
        <w:r w:rsidR="0089500F">
          <w:rPr>
            <w:noProof/>
            <w:sz w:val="20"/>
            <w:szCs w:val="24"/>
          </w:rPr>
          <w:t>22</w:t>
        </w:r>
        <w:r>
          <w:rPr>
            <w:sz w:val="20"/>
            <w:szCs w:val="24"/>
          </w:rPr>
          <w:fldChar w:fldCharType="end"/>
        </w:r>
      </w:p>
    </w:sdtContent>
  </w:sdt>
  <w:p w:rsidR="00350E2B" w:rsidRDefault="00350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2B" w:rsidRDefault="00350E2B">
      <w:pPr>
        <w:rPr>
          <w:sz w:val="12"/>
        </w:rPr>
      </w:pPr>
      <w:r>
        <w:separator/>
      </w:r>
    </w:p>
  </w:footnote>
  <w:footnote w:type="continuationSeparator" w:id="0">
    <w:p w:rsidR="00350E2B" w:rsidRDefault="00350E2B">
      <w:pPr>
        <w:rPr>
          <w:sz w:val="12"/>
        </w:rPr>
      </w:pPr>
      <w:r>
        <w:continuationSeparator/>
      </w:r>
    </w:p>
  </w:footnote>
  <w:footnote w:id="1">
    <w:p w:rsidR="00350E2B" w:rsidRDefault="00350E2B">
      <w:pPr>
        <w:spacing w:beforeAutospacing="1" w:afterAutospacing="1"/>
        <w:ind w:firstLine="36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Style w:val="Caracteresdenotaderodap"/>
        </w:rPr>
        <w:footnoteRef/>
      </w:r>
      <w: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4"/>
        </w:rPr>
        <w:t>CIT N°4 de 24 de maio de 2011 que estipula quais informações devem ser registradas, os prazos para o envio das informações e quem é responsável por fornecê-las.</w:t>
      </w:r>
    </w:p>
  </w:footnote>
  <w:footnote w:id="2">
    <w:p w:rsidR="00350E2B" w:rsidRDefault="00350E2B">
      <w:pPr>
        <w:pStyle w:val="FootnoteText"/>
      </w:pPr>
      <w:r>
        <w:rPr>
          <w:rStyle w:val="Caracteresdenotaderodap"/>
        </w:rPr>
        <w:footnoteRef/>
      </w:r>
      <w:r>
        <w:t xml:space="preserve">§ </w:t>
      </w:r>
      <w:r>
        <w:rPr>
          <w:i/>
        </w:rPr>
        <w:t>4º Para transmitir as informações sobre cada mês de referência, os municípios e o Distrito Federal disporão de prazo regular até o último dia do mês subsequente, assim como os estados que possuam CREAS Regionais.   (RESOLUÇÃO Nº 4, DE 24/05/2011).</w:t>
      </w:r>
    </w:p>
  </w:footnote>
  <w:footnote w:id="3">
    <w:p w:rsidR="00350E2B" w:rsidRDefault="00350E2B">
      <w:pPr>
        <w:pStyle w:val="FootnoteText"/>
        <w:rPr>
          <w:i/>
        </w:rPr>
      </w:pPr>
      <w:r>
        <w:rPr>
          <w:rStyle w:val="Caracteresdenotaderodap"/>
        </w:rPr>
        <w:footnoteRef/>
      </w:r>
      <w:r>
        <w:rPr>
          <w:i/>
        </w:rPr>
        <w:t xml:space="preserve"> § 5º Ao fim do prazo regular disposto no parágrafo anterior, caberá aos Estados verificar a situação de preenchimento dos seus respectivos Municípios e orientar aqueles que, porventura, não tenham realizado o devido preenchimento para que o façam dentro do prazo adicional de 30 (trinta) dias. (RESOLUÇÃO Nº 4, DE 24/05/2011).</w:t>
      </w:r>
    </w:p>
  </w:footnote>
  <w:footnote w:id="4">
    <w:p w:rsidR="00350E2B" w:rsidRDefault="00350E2B">
      <w:pPr>
        <w:pStyle w:val="FootnoteText"/>
      </w:pPr>
      <w:r>
        <w:rPr>
          <w:rStyle w:val="Caracteresdenotaderodap"/>
        </w:rPr>
        <w:footnoteRef/>
      </w:r>
      <w:r>
        <w:t xml:space="preserve"> **</w:t>
      </w:r>
      <w:r>
        <w:rPr>
          <w:i/>
        </w:rPr>
        <w:t>Os municípios em vermelho são aqueles que deixaram de preencher informações mais de um mês no ano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2B" w:rsidRDefault="00350E2B">
    <w:pPr>
      <w:pStyle w:val="Header"/>
      <w:jc w:val="right"/>
    </w:pPr>
    <w:r>
      <w:rPr>
        <w:noProof/>
        <w:lang w:eastAsia="pt-BR"/>
      </w:rPr>
      <w:drawing>
        <wp:anchor distT="0" distB="0" distL="0" distR="0" simplePos="0" relativeHeight="39" behindDoc="1" locked="0" layoutInCell="0" allowOverlap="1">
          <wp:simplePos x="0" y="0"/>
          <wp:positionH relativeFrom="column">
            <wp:posOffset>5755005</wp:posOffset>
          </wp:positionH>
          <wp:positionV relativeFrom="paragraph">
            <wp:posOffset>-1561465</wp:posOffset>
          </wp:positionV>
          <wp:extent cx="728980" cy="4393565"/>
          <wp:effectExtent l="0" t="0" r="0" b="0"/>
          <wp:wrapNone/>
          <wp:docPr id="9" name="Imagem 7" descr="2 RELATORIO RMA DO ANO 202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7" descr="2 RELATORIO RMA DO ANO 202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41" b="46064"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439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0E2B" w:rsidRDefault="00350E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489"/>
    <w:multiLevelType w:val="multilevel"/>
    <w:tmpl w:val="4F14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50ED9"/>
    <w:multiLevelType w:val="multilevel"/>
    <w:tmpl w:val="AD564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0E5211"/>
    <w:multiLevelType w:val="multilevel"/>
    <w:tmpl w:val="1412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80D"/>
    <w:rsid w:val="00014190"/>
    <w:rsid w:val="000170F9"/>
    <w:rsid w:val="000F560A"/>
    <w:rsid w:val="001262E5"/>
    <w:rsid w:val="00194458"/>
    <w:rsid w:val="00194A2F"/>
    <w:rsid w:val="001B0FA2"/>
    <w:rsid w:val="0028110A"/>
    <w:rsid w:val="0029155B"/>
    <w:rsid w:val="00350E2B"/>
    <w:rsid w:val="003C4CAF"/>
    <w:rsid w:val="0048061C"/>
    <w:rsid w:val="0048528E"/>
    <w:rsid w:val="004F613D"/>
    <w:rsid w:val="00594C18"/>
    <w:rsid w:val="00693FF4"/>
    <w:rsid w:val="00713FBB"/>
    <w:rsid w:val="007155AE"/>
    <w:rsid w:val="007B6CAA"/>
    <w:rsid w:val="0089500F"/>
    <w:rsid w:val="009556D7"/>
    <w:rsid w:val="009E5582"/>
    <w:rsid w:val="00A933E9"/>
    <w:rsid w:val="00AE680D"/>
    <w:rsid w:val="00B00312"/>
    <w:rsid w:val="00D92185"/>
    <w:rsid w:val="00E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04"/>
    <w:pPr>
      <w:spacing w:after="20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autoRedefine/>
    <w:uiPriority w:val="9"/>
    <w:qFormat/>
    <w:rsid w:val="004F613D"/>
    <w:pPr>
      <w:keepNext/>
      <w:keepLines/>
      <w:spacing w:before="480" w:after="0" w:line="240" w:lineRule="auto"/>
      <w:jc w:val="left"/>
      <w:outlineLvl w:val="0"/>
    </w:pPr>
    <w:rPr>
      <w:rFonts w:eastAsiaTheme="majorEastAsia" w:cs="Arial"/>
      <w:b/>
      <w:bCs/>
      <w:sz w:val="32"/>
      <w:szCs w:val="32"/>
      <w:lang w:eastAsia="pt-BR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2154E1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2154E1"/>
    <w:rPr>
      <w:rFonts w:ascii="Arial" w:hAnsi="Arial"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1112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E63F3A"/>
    <w:rPr>
      <w:rFonts w:ascii="Arial" w:hAnsi="Arial"/>
      <w:sz w:val="20"/>
      <w:szCs w:val="20"/>
    </w:rPr>
  </w:style>
  <w:style w:type="character" w:customStyle="1" w:styleId="ncoradanotaderodap">
    <w:name w:val="Âncora da nota de rodapé"/>
    <w:rsid w:val="00AE680D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E63F3A"/>
    <w:rPr>
      <w:vertAlign w:val="superscript"/>
    </w:rPr>
  </w:style>
  <w:style w:type="character" w:customStyle="1" w:styleId="Ttulo1Char">
    <w:name w:val="Título 1 Char"/>
    <w:basedOn w:val="Fontepargpadro"/>
    <w:link w:val="Heading1"/>
    <w:uiPriority w:val="9"/>
    <w:qFormat/>
    <w:rsid w:val="004F613D"/>
    <w:rPr>
      <w:rFonts w:ascii="Arial" w:eastAsiaTheme="majorEastAsia" w:hAnsi="Arial" w:cs="Arial"/>
      <w:b/>
      <w:bCs/>
      <w:sz w:val="32"/>
      <w:szCs w:val="32"/>
      <w:lang w:eastAsia="pt-BR"/>
    </w:rPr>
  </w:style>
  <w:style w:type="character" w:styleId="Forte">
    <w:name w:val="Strong"/>
    <w:basedOn w:val="Fontepargpadro"/>
    <w:uiPriority w:val="22"/>
    <w:qFormat/>
    <w:rsid w:val="00E35555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E35555"/>
    <w:rPr>
      <w:color w:val="0000FF"/>
      <w:u w:val="single"/>
    </w:rPr>
  </w:style>
  <w:style w:type="character" w:customStyle="1" w:styleId="street-address">
    <w:name w:val="street-address"/>
    <w:basedOn w:val="Fontepargpadro"/>
    <w:qFormat/>
    <w:rsid w:val="004C7AC9"/>
  </w:style>
  <w:style w:type="character" w:customStyle="1" w:styleId="Vnculodendice">
    <w:name w:val="Vínculo de índice"/>
    <w:qFormat/>
    <w:rsid w:val="00AE680D"/>
  </w:style>
  <w:style w:type="character" w:customStyle="1" w:styleId="Caracteresdenotaderodap">
    <w:name w:val="Caracteres de nota de rodapé"/>
    <w:qFormat/>
    <w:rsid w:val="00AE680D"/>
  </w:style>
  <w:style w:type="character" w:customStyle="1" w:styleId="ncoradanotadefim">
    <w:name w:val="Âncora da nota de fim"/>
    <w:rsid w:val="00AE680D"/>
    <w:rPr>
      <w:vertAlign w:val="superscript"/>
    </w:rPr>
  </w:style>
  <w:style w:type="character" w:customStyle="1" w:styleId="Caracteresdenotadefim">
    <w:name w:val="Caracteres de nota de fim"/>
    <w:qFormat/>
    <w:rsid w:val="00AE680D"/>
  </w:style>
  <w:style w:type="paragraph" w:styleId="Ttulo">
    <w:name w:val="Title"/>
    <w:basedOn w:val="Normal"/>
    <w:next w:val="Corpodetexto"/>
    <w:qFormat/>
    <w:rsid w:val="00AE68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AE680D"/>
    <w:pPr>
      <w:spacing w:after="140" w:line="276" w:lineRule="auto"/>
    </w:pPr>
  </w:style>
  <w:style w:type="paragraph" w:styleId="Lista">
    <w:name w:val="List"/>
    <w:basedOn w:val="Corpodetexto"/>
    <w:rsid w:val="00AE680D"/>
    <w:rPr>
      <w:rFonts w:cs="Lucida Sans"/>
    </w:rPr>
  </w:style>
  <w:style w:type="paragraph" w:customStyle="1" w:styleId="Caption">
    <w:name w:val="Caption"/>
    <w:basedOn w:val="Normal"/>
    <w:qFormat/>
    <w:rsid w:val="00AE680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AE680D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154E1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emEspaamento">
    <w:name w:val="No Spacing"/>
    <w:uiPriority w:val="1"/>
    <w:qFormat/>
    <w:rsid w:val="002154E1"/>
  </w:style>
  <w:style w:type="paragraph" w:customStyle="1" w:styleId="CabealhoeRodap">
    <w:name w:val="Cabeçalho e Rodapé"/>
    <w:basedOn w:val="Normal"/>
    <w:qFormat/>
    <w:rsid w:val="00AE680D"/>
  </w:style>
  <w:style w:type="paragraph" w:customStyle="1" w:styleId="Header">
    <w:name w:val="Header"/>
    <w:basedOn w:val="Normal"/>
    <w:link w:val="CabealhoChar"/>
    <w:uiPriority w:val="99"/>
    <w:unhideWhenUsed/>
    <w:rsid w:val="002154E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2154E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11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E63F3A"/>
    <w:pPr>
      <w:spacing w:after="0" w:line="240" w:lineRule="auto"/>
    </w:pPr>
    <w:rPr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297C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21196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IndexHeading">
    <w:name w:val="Index Heading"/>
    <w:basedOn w:val="Ttulo"/>
    <w:rsid w:val="00AE680D"/>
  </w:style>
  <w:style w:type="paragraph" w:styleId="CabealhodoSumrio">
    <w:name w:val="TOC Heading"/>
    <w:basedOn w:val="Heading1"/>
    <w:next w:val="Normal"/>
    <w:uiPriority w:val="39"/>
    <w:unhideWhenUsed/>
    <w:qFormat/>
    <w:rsid w:val="004C7AC9"/>
    <w:pPr>
      <w:spacing w:line="276" w:lineRule="auto"/>
      <w:outlineLvl w:val="9"/>
    </w:pPr>
    <w:rPr>
      <w:rFonts w:asciiTheme="majorHAnsi" w:hAnsiTheme="majorHAnsi"/>
      <w:sz w:val="28"/>
    </w:rPr>
  </w:style>
  <w:style w:type="paragraph" w:customStyle="1" w:styleId="TOC1">
    <w:name w:val="TOC 1"/>
    <w:basedOn w:val="Normal"/>
    <w:next w:val="Normal"/>
    <w:autoRedefine/>
    <w:uiPriority w:val="39"/>
    <w:unhideWhenUsed/>
    <w:qFormat/>
    <w:rsid w:val="00F4083C"/>
    <w:pPr>
      <w:tabs>
        <w:tab w:val="right" w:leader="dot" w:pos="9061"/>
      </w:tabs>
      <w:spacing w:after="100"/>
    </w:pPr>
  </w:style>
  <w:style w:type="paragraph" w:customStyle="1" w:styleId="TOC2">
    <w:name w:val="TOC 2"/>
    <w:basedOn w:val="Normal"/>
    <w:next w:val="Normal"/>
    <w:autoRedefine/>
    <w:uiPriority w:val="39"/>
    <w:semiHidden/>
    <w:unhideWhenUsed/>
    <w:qFormat/>
    <w:rsid w:val="004C7AC9"/>
    <w:pPr>
      <w:spacing w:after="100" w:line="276" w:lineRule="auto"/>
      <w:ind w:left="220"/>
      <w:jc w:val="left"/>
    </w:pPr>
    <w:rPr>
      <w:rFonts w:asciiTheme="minorHAnsi" w:eastAsiaTheme="minorEastAsia" w:hAnsiTheme="minorHAnsi"/>
      <w:sz w:val="22"/>
    </w:rPr>
  </w:style>
  <w:style w:type="paragraph" w:customStyle="1" w:styleId="TOC3">
    <w:name w:val="TOC 3"/>
    <w:basedOn w:val="Normal"/>
    <w:next w:val="Normal"/>
    <w:autoRedefine/>
    <w:uiPriority w:val="39"/>
    <w:semiHidden/>
    <w:unhideWhenUsed/>
    <w:qFormat/>
    <w:rsid w:val="004C7AC9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</w:rPr>
  </w:style>
  <w:style w:type="table" w:styleId="Tabelacomgrade">
    <w:name w:val="Table Grid"/>
    <w:basedOn w:val="Tabelanormal"/>
    <w:uiPriority w:val="59"/>
    <w:rsid w:val="00E30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FD6D8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Fontepargpadro"/>
    <w:uiPriority w:val="99"/>
    <w:unhideWhenUsed/>
    <w:rsid w:val="00594C1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94C18"/>
    <w:rPr>
      <w:color w:val="800080" w:themeColor="followedHyperlink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4F6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4F613D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4F6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4F613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presso.pr.gov.br/expressoMail1_2/vigilanciasocial@mds.gov.br" TargetMode="External"/><Relationship Id="rId18" Type="http://schemas.openxmlformats.org/officeDocument/2006/relationships/chart" Target="charts/chart4.xml"/><Relationship Id="rId26" Type="http://schemas.openxmlformats.org/officeDocument/2006/relationships/hyperlink" Target="http://aplicacoes.mds.gov.br/sagi/atendimento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licacoes.mds.gov.br/sagi/atendimento/doc/Manual_RMA_CRAS202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ds.gov.br/webarquivos/legislacao/assistencia_social/resolucoes/2011/ResolucaoCITn4-2011.pdf" TargetMode="External"/><Relationship Id="rId17" Type="http://schemas.openxmlformats.org/officeDocument/2006/relationships/chart" Target="charts/chart3.xml"/><Relationship Id="rId25" Type="http://schemas.openxmlformats.org/officeDocument/2006/relationships/hyperlink" Target="https://aplicacoes.mds.gov.br/sagi/atendimento/doc/Manual_RMA_CENTRO_POP2022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s://aplicacoes.mds.gov.br/sagi/atendimento/doc/Formulario_CRAS_2017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aplicacoes.mds.gov.br/sagi/atendimento/doc/Formulario_CENTROPOP_2017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s://aplicacoes.mds.gov.br/sagi/atendimento/doc/Manual_RMA_CREAS2022.pdf" TargetMode="External"/><Relationship Id="rId28" Type="http://schemas.openxmlformats.org/officeDocument/2006/relationships/hyperlink" Target="http://aplicacoes.mds.gov.br/sagi/atendimento" TargetMode="External"/><Relationship Id="rId10" Type="http://schemas.openxmlformats.org/officeDocument/2006/relationships/image" Target="media/image2.png"/><Relationship Id="rId19" Type="http://schemas.openxmlformats.org/officeDocument/2006/relationships/chart" Target="charts/chart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senvolvimentosocial.pr.gov.br/" TargetMode="External"/><Relationship Id="rId14" Type="http://schemas.openxmlformats.org/officeDocument/2006/relationships/hyperlink" Target="../../../..//cluster.nas.parana/SOCIAL/SETORES/GEST_SUAS/DIEGO/RMA%202023/gestaosuas@sedef.pr.gov.br" TargetMode="External"/><Relationship Id="rId22" Type="http://schemas.openxmlformats.org/officeDocument/2006/relationships/hyperlink" Target="https://aplicacoes.mds.gov.br/sagi/atendimento/doc/Formulario_RMA_CREAS_2017.pdf" TargetMode="External"/><Relationship Id="rId27" Type="http://schemas.openxmlformats.org/officeDocument/2006/relationships/hyperlink" Target="http://aplicacoes.mds.gov.br/sagi/atendimento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luster.nas.parana\SOCIAL\SETORES\GEST_SUAS\DIEGO\RMA%202023\RELATORIO%20RMA%20202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luster.nas.parana\SOCIAL\SETORES\GEST_SUAS\DIEGO\RMA%202023\RELATORIO%20RMA%20202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luster.nas.parana\SOCIAL\SETORES\GEST_SUAS\DIEGO\RMA%202023\RELATORIO%20RMA%20202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cluster.nas.parana\SOCIAL\SETORES\GEST_SUAS\DIEGO\RMA%202023\RELATORIO%20RMA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>
        <c:manualLayout>
          <c:layoutTarget val="inner"/>
          <c:xMode val="edge"/>
          <c:yMode val="edge"/>
          <c:x val="0.10458052032998479"/>
          <c:y val="9.4604253859538037E-2"/>
          <c:w val="0.80834324362717336"/>
          <c:h val="0.8349528501522796"/>
        </c:manualLayout>
      </c:layout>
      <c:lineChart>
        <c:grouping val="standard"/>
        <c:ser>
          <c:idx val="0"/>
          <c:order val="0"/>
          <c:tx>
            <c:strRef>
              <c:f>label 0</c:f>
              <c:strCache>
                <c:ptCount val="1"/>
                <c:pt idx="0">
                  <c:v>MEDIA ANUAL</c:v>
                </c:pt>
              </c:strCache>
            </c:strRef>
          </c:tx>
          <c:spPr>
            <a:ln w="28440">
              <a:solidFill>
                <a:srgbClr val="00B050"/>
              </a:solidFill>
              <a:round/>
            </a:ln>
          </c:spPr>
          <c:marker>
            <c:symbol val="none"/>
          </c:marker>
          <c:dLbls>
            <c:dLbl>
              <c:idx val="1"/>
              <c:layout>
                <c:manualLayout>
                  <c:x val="-5.1936321553573528E-2"/>
                  <c:y val="3.5130862462673572E-2"/>
                </c:manualLayout>
              </c:layout>
              <c:dLblPos val="r"/>
              <c:showVal val="1"/>
              <c:separator>; </c:separator>
            </c:dLbl>
            <c:numFmt formatCode="0.00%" sourceLinked="0"/>
            <c:spPr>
              <a:ln w="31680">
                <a:solidFill>
                  <a:srgbClr val="FFFFFF"/>
                </a:solidFill>
              </a:ln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pt-BR"/>
              </a:p>
            </c:txPr>
            <c:dLblPos val="r"/>
            <c:showVal val="1"/>
            <c:separator>; </c:separato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CRAS</c:v>
                </c:pt>
                <c:pt idx="1">
                  <c:v>CREAS</c:v>
                </c:pt>
                <c:pt idx="2">
                  <c:v>CENTRO POP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0.99470000000000003</c:v>
                </c:pt>
                <c:pt idx="1">
                  <c:v>0.98329999999999951</c:v>
                </c:pt>
                <c:pt idx="2">
                  <c:v>0.99119999999999997</c:v>
                </c:pt>
              </c:numCache>
            </c:numRef>
          </c:val>
        </c:ser>
        <c:hiLowLines>
          <c:spPr>
            <a:ln w="0">
              <a:noFill/>
            </a:ln>
          </c:spPr>
        </c:hiLowLines>
        <c:marker val="1"/>
        <c:axId val="75420800"/>
        <c:axId val="75422336"/>
      </c:lineChart>
      <c:catAx>
        <c:axId val="75420800"/>
        <c:scaling>
          <c:orientation val="minMax"/>
        </c:scaling>
        <c:axPos val="b"/>
        <c:numFmt formatCode="[$-416]dd/mm/yyyy" sourceLinked="1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1" strike="noStrike" spc="-1">
                <a:solidFill>
                  <a:srgbClr val="000000"/>
                </a:solidFill>
                <a:latin typeface="Calibri"/>
              </a:defRPr>
            </a:pPr>
            <a:endParaRPr lang="pt-BR"/>
          </a:p>
        </c:txPr>
        <c:crossAx val="75422336"/>
        <c:crossesAt val="0.97600000000000164"/>
        <c:auto val="1"/>
        <c:lblAlgn val="ctr"/>
        <c:lblOffset val="100"/>
      </c:catAx>
      <c:valAx>
        <c:axId val="75422336"/>
        <c:scaling>
          <c:orientation val="minMax"/>
          <c:max val="1"/>
          <c:min val="0.97600000000000164"/>
        </c:scaling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0%" sourceLinked="0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1" strike="noStrike" spc="-1">
                <a:solidFill>
                  <a:srgbClr val="000000"/>
                </a:solidFill>
                <a:latin typeface="Calibri"/>
              </a:defRPr>
            </a:pPr>
            <a:endParaRPr lang="pt-BR"/>
          </a:p>
        </c:txPr>
        <c:crossAx val="75420800"/>
        <c:crosses val="autoZero"/>
        <c:crossBetween val="between"/>
        <c:majorUnit val="5.0000000000000409E-3"/>
        <c:minorUnit val="4.1666666666666902E-4"/>
      </c:valAx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0.7532685122048588"/>
          <c:y val="0.4682365828459043"/>
          <c:w val="0.2467314877951427"/>
          <c:h val="6.3526834308191824E-2"/>
        </c:manualLayout>
      </c:layout>
      <c:spPr>
        <a:noFill/>
        <a:ln w="0">
          <a:noFill/>
        </a:ln>
      </c:spPr>
      <c:txPr>
        <a:bodyPr/>
        <a:lstStyle/>
        <a:p>
          <a:pPr>
            <a:defRPr sz="1000" b="1" strike="noStrike" spc="-1">
              <a:solidFill>
                <a:srgbClr val="000000"/>
              </a:solidFill>
              <a:latin typeface="Calibri"/>
            </a:defRPr>
          </a:pPr>
          <a:endParaRPr lang="pt-BR"/>
        </a:p>
      </c:txPr>
    </c:legend>
    <c:plotVisOnly val="1"/>
    <c:dispBlanksAs val="gap"/>
  </c:chart>
  <c:spPr>
    <a:noFill/>
    <a:ln w="936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22031921685464992"/>
          <c:y val="0.25426441413133122"/>
          <c:w val="0.72113091726726342"/>
          <c:h val="0.52604339950463941"/>
        </c:manualLayout>
      </c:layout>
      <c:barChart>
        <c:barDir val="col"/>
        <c:grouping val="clustered"/>
        <c:ser>
          <c:idx val="0"/>
          <c:order val="0"/>
          <c:tx>
            <c:strRef>
              <c:f>Plan2!$A$3</c:f>
              <c:strCache>
                <c:ptCount val="1"/>
                <c:pt idx="0">
                  <c:v>CRAS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3">
                  <a:lumMod val="50000"/>
                </a:schemeClr>
              </a:solidFill>
            </a:ln>
          </c:spPr>
          <c:dLbls>
            <c:txPr>
              <a:bodyPr rot="540000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Plan2!$B$2:$D$2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Plan2!$B$3:$D$3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0.99829999999999997</c:v>
                </c:pt>
              </c:numCache>
            </c:numRef>
          </c:val>
        </c:ser>
        <c:ser>
          <c:idx val="1"/>
          <c:order val="1"/>
          <c:tx>
            <c:strRef>
              <c:f>Plan2!$A$4</c:f>
              <c:strCache>
                <c:ptCount val="1"/>
                <c:pt idx="0">
                  <c:v>CREAS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2">
                  <a:lumMod val="50000"/>
                </a:schemeClr>
              </a:solidFill>
            </a:ln>
          </c:spPr>
          <c:dLbls>
            <c:txPr>
              <a:bodyPr rot="540000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Plan2!$B$2:$D$2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Plan2!$B$4:$D$4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Plan2!$A$5</c:f>
              <c:strCache>
                <c:ptCount val="1"/>
                <c:pt idx="0">
                  <c:v>CENTRO POP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dLbls>
            <c:txPr>
              <a:bodyPr rot="5400000" anchor="b" anchorCtr="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Plan2!$B$2:$D$2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Plan2!$B$5:$D$5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Width val="62"/>
        <c:axId val="100053760"/>
        <c:axId val="100056064"/>
      </c:barChart>
      <c:catAx>
        <c:axId val="100053760"/>
        <c:scaling>
          <c:orientation val="minMax"/>
        </c:scaling>
        <c:axPos val="b"/>
        <c:tickLblPos val="nextTo"/>
        <c:crossAx val="100056064"/>
        <c:crosses val="autoZero"/>
        <c:auto val="1"/>
        <c:lblAlgn val="ctr"/>
        <c:lblOffset val="100"/>
      </c:catAx>
      <c:valAx>
        <c:axId val="100056064"/>
        <c:scaling>
          <c:orientation val="minMax"/>
          <c:max val="1"/>
          <c:min val="0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100053760"/>
        <c:crosses val="autoZero"/>
        <c:crossBetween val="between"/>
        <c:majorUnit val="0.1"/>
        <c:minorUnit val="4.0000000000000114E-3"/>
      </c:valAx>
    </c:plotArea>
    <c:legend>
      <c:legendPos val="b"/>
      <c:layout>
        <c:manualLayout>
          <c:xMode val="edge"/>
          <c:yMode val="edge"/>
          <c:x val="0.18718486202738174"/>
          <c:y val="0.90322723744039235"/>
          <c:w val="0.71450734198765298"/>
          <c:h val="9.6772762559609746E-2"/>
        </c:manualLayout>
      </c:layout>
      <c:txPr>
        <a:bodyPr/>
        <a:lstStyle/>
        <a:p>
          <a:pPr>
            <a:defRPr sz="800"/>
          </a:pPr>
          <a:endParaRPr lang="pt-BR"/>
        </a:p>
      </c:txPr>
    </c:legend>
    <c:plotVisOnly val="1"/>
  </c:chart>
  <c:spPr>
    <a:ln w="76200">
      <a:noFill/>
    </a:ln>
    <a:scene3d>
      <a:camera prst="orthographicFront"/>
      <a:lightRig rig="threePt" dir="t"/>
    </a:scene3d>
    <a:sp3d/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24734624388167786"/>
          <c:y val="0.25426441413133122"/>
          <c:w val="0.63142670087587371"/>
          <c:h val="0.53206655771802058"/>
        </c:manualLayout>
      </c:layout>
      <c:barChart>
        <c:barDir val="col"/>
        <c:grouping val="clustered"/>
        <c:ser>
          <c:idx val="0"/>
          <c:order val="0"/>
          <c:tx>
            <c:strRef>
              <c:f>Plan2!$A$3</c:f>
              <c:strCache>
                <c:ptCount val="1"/>
                <c:pt idx="0">
                  <c:v>CRAS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3">
                  <a:lumMod val="50000"/>
                </a:schemeClr>
              </a:solidFill>
            </a:ln>
          </c:spPr>
          <c:dLbls>
            <c:txPr>
              <a:bodyPr rot="540000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Plan2!$E$2:$G$2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Plan2!$E$3:$G$3</c:f>
              <c:numCache>
                <c:formatCode>0.00%</c:formatCode>
                <c:ptCount val="3"/>
                <c:pt idx="0">
                  <c:v>1</c:v>
                </c:pt>
                <c:pt idx="1">
                  <c:v>0.99829999999999997</c:v>
                </c:pt>
                <c:pt idx="2">
                  <c:v>0.9964999999999995</c:v>
                </c:pt>
              </c:numCache>
            </c:numRef>
          </c:val>
        </c:ser>
        <c:ser>
          <c:idx val="1"/>
          <c:order val="1"/>
          <c:tx>
            <c:strRef>
              <c:f>Plan2!$A$4</c:f>
              <c:strCache>
                <c:ptCount val="1"/>
                <c:pt idx="0">
                  <c:v>CREAS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2">
                  <a:lumMod val="50000"/>
                </a:schemeClr>
              </a:solidFill>
            </a:ln>
          </c:spPr>
          <c:dLbls>
            <c:txPr>
              <a:bodyPr rot="540000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Plan2!$E$2:$G$2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Plan2!$E$4:$G$4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0.98477157360406165</c:v>
                </c:pt>
              </c:numCache>
            </c:numRef>
          </c:val>
        </c:ser>
        <c:ser>
          <c:idx val="2"/>
          <c:order val="2"/>
          <c:tx>
            <c:strRef>
              <c:f>Plan2!$A$5</c:f>
              <c:strCache>
                <c:ptCount val="1"/>
                <c:pt idx="0">
                  <c:v>CENTRO POP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dLbls>
            <c:txPr>
              <a:bodyPr rot="5400000" anchor="b" anchorCtr="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Plan2!$E$2:$G$2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</c:strRef>
          </c:cat>
          <c:val>
            <c:numRef>
              <c:f>Plan2!$E$5:$G$5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Width val="62"/>
        <c:axId val="102367616"/>
        <c:axId val="102369920"/>
      </c:barChart>
      <c:catAx>
        <c:axId val="102367616"/>
        <c:scaling>
          <c:orientation val="minMax"/>
        </c:scaling>
        <c:axPos val="b"/>
        <c:tickLblPos val="nextTo"/>
        <c:crossAx val="102369920"/>
        <c:crosses val="autoZero"/>
        <c:auto val="1"/>
        <c:lblAlgn val="ctr"/>
        <c:lblOffset val="100"/>
      </c:catAx>
      <c:valAx>
        <c:axId val="102369920"/>
        <c:scaling>
          <c:orientation val="minMax"/>
          <c:max val="1"/>
          <c:min val="0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102367616"/>
        <c:crosses val="autoZero"/>
        <c:crossBetween val="between"/>
        <c:majorUnit val="0.1"/>
        <c:minorUnit val="4.0000000000000114E-3"/>
      </c:valAx>
      <c:spPr>
        <a:ln>
          <a:gradFill flip="none" rotWithShape="1"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path path="circle">
              <a:fillToRect l="50000" t="50000" r="50000" b="50000"/>
            </a:path>
            <a:tileRect/>
          </a:gradFill>
        </a:ln>
      </c:spPr>
    </c:plotArea>
    <c:legend>
      <c:legendPos val="b"/>
      <c:layout>
        <c:manualLayout>
          <c:xMode val="edge"/>
          <c:yMode val="edge"/>
          <c:x val="0.12613889480031221"/>
          <c:y val="0.89884982687023274"/>
          <c:w val="0.8027808160343618"/>
          <c:h val="9.8536621601545096E-2"/>
        </c:manualLayout>
      </c:layout>
      <c:txPr>
        <a:bodyPr/>
        <a:lstStyle/>
        <a:p>
          <a:pPr>
            <a:defRPr sz="800"/>
          </a:pPr>
          <a:endParaRPr lang="pt-BR"/>
        </a:p>
      </c:txPr>
    </c:legend>
    <c:plotVisOnly val="1"/>
  </c:chart>
  <c:spPr>
    <a:ln w="57150">
      <a:noFill/>
      <a:prstDash val="solid"/>
    </a:ln>
    <a:scene3d>
      <a:camera prst="orthographicFront"/>
      <a:lightRig rig="threePt" dir="t"/>
    </a:scene3d>
    <a:sp3d/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27830947241078985"/>
          <c:y val="0.23549636839655291"/>
          <c:w val="0.62602664642139572"/>
          <c:h val="0.53383762709272986"/>
        </c:manualLayout>
      </c:layout>
      <c:barChart>
        <c:barDir val="col"/>
        <c:grouping val="clustered"/>
        <c:ser>
          <c:idx val="0"/>
          <c:order val="0"/>
          <c:tx>
            <c:strRef>
              <c:f>Plan2!$A$3</c:f>
              <c:strCache>
                <c:ptCount val="1"/>
                <c:pt idx="0">
                  <c:v>CRAS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3">
                  <a:lumMod val="50000"/>
                </a:schemeClr>
              </a:solidFill>
            </a:ln>
          </c:spPr>
          <c:dLbls>
            <c:txPr>
              <a:bodyPr rot="540000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Plan2!$H$2:$J$2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Plan2!$H$3:$J$3</c:f>
              <c:numCache>
                <c:formatCode>0.00%</c:formatCode>
                <c:ptCount val="3"/>
                <c:pt idx="0">
                  <c:v>0.9913999999999995</c:v>
                </c:pt>
                <c:pt idx="1">
                  <c:v>0.98449999999999949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Plan2!$A$4</c:f>
              <c:strCache>
                <c:ptCount val="1"/>
                <c:pt idx="0">
                  <c:v>CREAS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2">
                  <a:lumMod val="50000"/>
                </a:schemeClr>
              </a:solidFill>
            </a:ln>
          </c:spPr>
          <c:dLbls>
            <c:txPr>
              <a:bodyPr rot="540000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Plan2!$H$2:$J$2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Plan2!$H$4:$J$4</c:f>
              <c:numCache>
                <c:formatCode>0.00%</c:formatCode>
                <c:ptCount val="3"/>
                <c:pt idx="0">
                  <c:v>0.97969543147208482</c:v>
                </c:pt>
                <c:pt idx="1">
                  <c:v>0.97979797979797978</c:v>
                </c:pt>
                <c:pt idx="2">
                  <c:v>0.97979797979797978</c:v>
                </c:pt>
              </c:numCache>
            </c:numRef>
          </c:val>
        </c:ser>
        <c:ser>
          <c:idx val="2"/>
          <c:order val="2"/>
          <c:tx>
            <c:strRef>
              <c:f>Plan2!$A$5</c:f>
              <c:strCache>
                <c:ptCount val="1"/>
                <c:pt idx="0">
                  <c:v>CENTRO POP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dLbls>
            <c:txPr>
              <a:bodyPr rot="5400000" anchor="b" anchorCtr="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Plan2!$H$2:$J$2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Plan2!$H$5:$J$5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Width val="62"/>
        <c:axId val="108512384"/>
        <c:axId val="108514304"/>
      </c:barChart>
      <c:catAx>
        <c:axId val="108512384"/>
        <c:scaling>
          <c:orientation val="minMax"/>
        </c:scaling>
        <c:axPos val="b"/>
        <c:tickLblPos val="nextTo"/>
        <c:crossAx val="108514304"/>
        <c:crosses val="autoZero"/>
        <c:auto val="1"/>
        <c:lblAlgn val="ctr"/>
        <c:lblOffset val="100"/>
      </c:catAx>
      <c:valAx>
        <c:axId val="108514304"/>
        <c:scaling>
          <c:orientation val="minMax"/>
          <c:max val="1"/>
          <c:min val="0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108512384"/>
        <c:crosses val="autoZero"/>
        <c:crossBetween val="between"/>
        <c:majorUnit val="0.1"/>
        <c:minorUnit val="4.0000000000000114E-3"/>
      </c:valAx>
    </c:plotArea>
    <c:legend>
      <c:legendPos val="b"/>
      <c:layout>
        <c:manualLayout>
          <c:xMode val="edge"/>
          <c:yMode val="edge"/>
          <c:x val="0.15403554393502158"/>
          <c:y val="0.8944315413810664"/>
          <c:w val="0.74599478849779965"/>
          <c:h val="0.10556845861893162"/>
        </c:manualLayout>
      </c:layout>
      <c:txPr>
        <a:bodyPr/>
        <a:lstStyle/>
        <a:p>
          <a:pPr>
            <a:defRPr sz="800"/>
          </a:pPr>
          <a:endParaRPr lang="pt-BR"/>
        </a:p>
      </c:txPr>
    </c:legend>
    <c:plotVisOnly val="1"/>
  </c:chart>
  <c:spPr>
    <a:ln w="76200">
      <a:noFill/>
    </a:ln>
    <a:scene3d>
      <a:camera prst="orthographicFront"/>
      <a:lightRig rig="threePt" dir="t"/>
    </a:scene3d>
    <a:sp3d/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22036611323967617"/>
          <c:y val="0.23268905707174953"/>
          <c:w val="0.68955912605518965"/>
          <c:h val="0.50546797071072747"/>
        </c:manualLayout>
      </c:layout>
      <c:barChart>
        <c:barDir val="col"/>
        <c:grouping val="clustered"/>
        <c:ser>
          <c:idx val="0"/>
          <c:order val="0"/>
          <c:tx>
            <c:strRef>
              <c:f>Plan2!$A$3</c:f>
              <c:strCache>
                <c:ptCount val="1"/>
                <c:pt idx="0">
                  <c:v>CRAS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3">
                  <a:lumMod val="50000"/>
                </a:schemeClr>
              </a:solidFill>
            </a:ln>
          </c:spPr>
          <c:dLbls>
            <c:txPr>
              <a:bodyPr rot="540000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Plan2!$K$2:$M$2</c:f>
              <c:strCache>
                <c:ptCount val="3"/>
                <c:pt idx="0">
                  <c:v>OUTUBRO</c:v>
                </c:pt>
                <c:pt idx="1">
                  <c:v>NOVEMBRO</c:v>
                </c:pt>
                <c:pt idx="2">
                  <c:v>DEZEMBRO</c:v>
                </c:pt>
              </c:strCache>
            </c:strRef>
          </c:cat>
          <c:val>
            <c:numRef>
              <c:f>Plan2!$K$3:$M$3</c:f>
              <c:numCache>
                <c:formatCode>0.00%</c:formatCode>
                <c:ptCount val="3"/>
                <c:pt idx="0">
                  <c:v>0.9964999999999995</c:v>
                </c:pt>
                <c:pt idx="1">
                  <c:v>0.9964999999999995</c:v>
                </c:pt>
                <c:pt idx="2">
                  <c:v>0.97410000000000063</c:v>
                </c:pt>
              </c:numCache>
            </c:numRef>
          </c:val>
        </c:ser>
        <c:ser>
          <c:idx val="1"/>
          <c:order val="1"/>
          <c:tx>
            <c:strRef>
              <c:f>Plan2!$A$4</c:f>
              <c:strCache>
                <c:ptCount val="1"/>
                <c:pt idx="0">
                  <c:v>CREAS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2">
                  <a:lumMod val="50000"/>
                </a:schemeClr>
              </a:solidFill>
            </a:ln>
          </c:spPr>
          <c:dLbls>
            <c:txPr>
              <a:bodyPr rot="540000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Plan2!$K$2:$M$2</c:f>
              <c:strCache>
                <c:ptCount val="3"/>
                <c:pt idx="0">
                  <c:v>OUTUBRO</c:v>
                </c:pt>
                <c:pt idx="1">
                  <c:v>NOVEMBRO</c:v>
                </c:pt>
                <c:pt idx="2">
                  <c:v>DEZEMBRO</c:v>
                </c:pt>
              </c:strCache>
            </c:strRef>
          </c:cat>
          <c:val>
            <c:numRef>
              <c:f>Plan2!$K$4:$M$4</c:f>
              <c:numCache>
                <c:formatCode>0.00%</c:formatCode>
                <c:ptCount val="3"/>
                <c:pt idx="0">
                  <c:v>0.97500000000000064</c:v>
                </c:pt>
                <c:pt idx="1">
                  <c:v>0.96000000000000063</c:v>
                </c:pt>
                <c:pt idx="2">
                  <c:v>0.94000000000000061</c:v>
                </c:pt>
              </c:numCache>
            </c:numRef>
          </c:val>
        </c:ser>
        <c:ser>
          <c:idx val="2"/>
          <c:order val="2"/>
          <c:tx>
            <c:strRef>
              <c:f>Plan2!$A$5</c:f>
              <c:strCache>
                <c:ptCount val="1"/>
                <c:pt idx="0">
                  <c:v>CENTRO POP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dLbls>
            <c:txPr>
              <a:bodyPr rot="5400000" anchor="b" anchorCtr="0"/>
              <a:lstStyle/>
              <a:p>
                <a:pPr>
                  <a:defRPr sz="900" b="1"/>
                </a:pPr>
                <a:endParaRPr lang="pt-BR"/>
              </a:p>
            </c:txPr>
            <c:dLblPos val="inEnd"/>
            <c:showVal val="1"/>
          </c:dLbls>
          <c:cat>
            <c:strRef>
              <c:f>Plan2!$K$2:$M$2</c:f>
              <c:strCache>
                <c:ptCount val="3"/>
                <c:pt idx="0">
                  <c:v>OUTUBRO</c:v>
                </c:pt>
                <c:pt idx="1">
                  <c:v>NOVEMBRO</c:v>
                </c:pt>
                <c:pt idx="2">
                  <c:v>DEZEMBRO</c:v>
                </c:pt>
              </c:strCache>
            </c:strRef>
          </c:cat>
          <c:val>
            <c:numRef>
              <c:f>Plan2!$K$5:$M$5</c:f>
              <c:numCache>
                <c:formatCode>0.00%</c:formatCode>
                <c:ptCount val="3"/>
                <c:pt idx="0">
                  <c:v>1</c:v>
                </c:pt>
                <c:pt idx="1">
                  <c:v>0.94736842105262986</c:v>
                </c:pt>
                <c:pt idx="2">
                  <c:v>0.94736842105262986</c:v>
                </c:pt>
              </c:numCache>
            </c:numRef>
          </c:val>
        </c:ser>
        <c:gapWidth val="62"/>
        <c:axId val="204085888"/>
        <c:axId val="204097408"/>
      </c:barChart>
      <c:catAx>
        <c:axId val="204085888"/>
        <c:scaling>
          <c:orientation val="minMax"/>
        </c:scaling>
        <c:axPos val="b"/>
        <c:tickLblPos val="nextTo"/>
        <c:crossAx val="204097408"/>
        <c:crosses val="autoZero"/>
        <c:auto val="1"/>
        <c:lblAlgn val="ctr"/>
        <c:lblOffset val="100"/>
      </c:catAx>
      <c:valAx>
        <c:axId val="204097408"/>
        <c:scaling>
          <c:orientation val="minMax"/>
          <c:max val="1"/>
          <c:min val="0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204085888"/>
        <c:crosses val="autoZero"/>
        <c:crossBetween val="between"/>
        <c:majorUnit val="0.1"/>
        <c:minorUnit val="4.0000000000000114E-3"/>
      </c:valAx>
    </c:plotArea>
    <c:legend>
      <c:legendPos val="b"/>
      <c:layout>
        <c:manualLayout>
          <c:xMode val="edge"/>
          <c:yMode val="edge"/>
          <c:x val="0.19905263531247791"/>
          <c:y val="0.87696388592652053"/>
          <c:w val="0.66045328793360292"/>
          <c:h val="9.8012654580204375E-2"/>
        </c:manualLayout>
      </c:layout>
      <c:txPr>
        <a:bodyPr/>
        <a:lstStyle/>
        <a:p>
          <a:pPr>
            <a:defRPr sz="800"/>
          </a:pPr>
          <a:endParaRPr lang="pt-BR"/>
        </a:p>
      </c:txPr>
    </c:legend>
    <c:plotVisOnly val="1"/>
  </c:chart>
  <c:spPr>
    <a:ln w="76200">
      <a:noFill/>
    </a:ln>
    <a:scene3d>
      <a:camera prst="orthographicFront"/>
      <a:lightRig rig="threePt" dir="t"/>
    </a:scene3d>
    <a:sp3d/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0.12259</cdr:x>
      <cdr:y>0</cdr:y>
    </cdr:from>
    <cdr:to>
      <cdr:x>0.86501</cdr:x>
      <cdr:y>0.26407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847725" y="0"/>
          <a:ext cx="5133975" cy="1162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6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0.12259</cdr:x>
      <cdr:y>0</cdr:y>
    </cdr:from>
    <cdr:to>
      <cdr:x>0.86501</cdr:x>
      <cdr:y>0.26407</cdr:y>
    </cdr:to>
    <cdr:sp macro="" textlink="">
      <cdr:nvSpPr>
        <cdr:cNvPr id="4" name="CaixaDeTexto 1"/>
        <cdr:cNvSpPr txBox="1"/>
      </cdr:nvSpPr>
      <cdr:spPr>
        <a:xfrm xmlns:a="http://schemas.openxmlformats.org/drawingml/2006/main">
          <a:off x="847725" y="0"/>
          <a:ext cx="5133975" cy="1162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6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0.03041</cdr:x>
      <cdr:y>0</cdr:y>
    </cdr:from>
    <cdr:to>
      <cdr:x>0.95946</cdr:x>
      <cdr:y>0.26407</cdr:y>
    </cdr:to>
    <cdr:sp macro="" textlink="">
      <cdr:nvSpPr>
        <cdr:cNvPr id="5" name="CaixaDeTexto 1"/>
        <cdr:cNvSpPr txBox="1"/>
      </cdr:nvSpPr>
      <cdr:spPr>
        <a:xfrm xmlns:a="http://schemas.openxmlformats.org/drawingml/2006/main">
          <a:off x="85725" y="0"/>
          <a:ext cx="2619375" cy="53575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900" b="1">
              <a:latin typeface="+mn-lt"/>
              <a:ea typeface="+mn-ea"/>
              <a:cs typeface="+mn-cs"/>
            </a:rPr>
            <a:t>PORCENTUAL  DE PREENCHIMENTO</a:t>
          </a:r>
          <a:r>
            <a:rPr lang="pt-BR" sz="900" b="1" baseline="0">
              <a:latin typeface="+mn-lt"/>
              <a:ea typeface="+mn-ea"/>
              <a:cs typeface="+mn-cs"/>
            </a:rPr>
            <a:t> DO RMA NOS CRAS, CREAS, CENTRO POP DO ANO 2023  </a:t>
          </a:r>
          <a:endParaRPr lang="pt-BR" sz="900" b="1">
            <a:latin typeface="+mn-lt"/>
            <a:ea typeface="+mn-ea"/>
            <a:cs typeface="+mn-cs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0.12259</cdr:x>
      <cdr:y>0</cdr:y>
    </cdr:from>
    <cdr:to>
      <cdr:x>0.64174</cdr:x>
      <cdr:y>0.26407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967998" y="0"/>
          <a:ext cx="4099302" cy="11343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6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0.03636</cdr:x>
      <cdr:y>0</cdr:y>
    </cdr:from>
    <cdr:to>
      <cdr:x>0.98182</cdr:x>
      <cdr:y>0.26407</cdr:y>
    </cdr:to>
    <cdr:sp macro="" textlink="">
      <cdr:nvSpPr>
        <cdr:cNvPr id="5" name="CaixaDeTexto 1"/>
        <cdr:cNvSpPr txBox="1"/>
      </cdr:nvSpPr>
      <cdr:spPr>
        <a:xfrm xmlns:a="http://schemas.openxmlformats.org/drawingml/2006/main">
          <a:off x="95250" y="0"/>
          <a:ext cx="2476500" cy="5332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900" b="1">
              <a:latin typeface="+mn-lt"/>
              <a:ea typeface="+mn-ea"/>
              <a:cs typeface="+mn-cs"/>
            </a:rPr>
            <a:t>PORCENTUAL  DE PREENCHIMENTO</a:t>
          </a:r>
          <a:r>
            <a:rPr lang="pt-BR" sz="900" b="1" baseline="0">
              <a:latin typeface="+mn-lt"/>
              <a:ea typeface="+mn-ea"/>
              <a:cs typeface="+mn-cs"/>
            </a:rPr>
            <a:t> DO RMA NOS CRAS, CREAS, CENTRO POP DO ANO 2023  </a:t>
          </a:r>
          <a:endParaRPr lang="pt-BR" sz="900" b="1">
            <a:latin typeface="+mn-lt"/>
            <a:ea typeface="+mn-ea"/>
            <a:cs typeface="+mn-cs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0.12259</cdr:x>
      <cdr:y>0</cdr:y>
    </cdr:from>
    <cdr:to>
      <cdr:x>0.76652</cdr:x>
      <cdr:y>0.26407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095274" y="0"/>
          <a:ext cx="5753201" cy="12676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6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0.0642</cdr:x>
      <cdr:y>0</cdr:y>
    </cdr:from>
    <cdr:to>
      <cdr:x>0.93264</cdr:x>
      <cdr:y>0.20175</cdr:y>
    </cdr:to>
    <cdr:sp macro="" textlink="">
      <cdr:nvSpPr>
        <cdr:cNvPr id="4" name="CaixaDeTexto 1"/>
        <cdr:cNvSpPr txBox="1"/>
      </cdr:nvSpPr>
      <cdr:spPr>
        <a:xfrm xmlns:a="http://schemas.openxmlformats.org/drawingml/2006/main">
          <a:off x="180976" y="0"/>
          <a:ext cx="2447924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900" b="1">
              <a:latin typeface="+mn-lt"/>
              <a:ea typeface="+mn-ea"/>
              <a:cs typeface="+mn-cs"/>
            </a:rPr>
            <a:t>PORCENTUAL  DE PREENCHIMENTO</a:t>
          </a:r>
          <a:r>
            <a:rPr lang="pt-BR" sz="900" b="1" baseline="0">
              <a:latin typeface="+mn-lt"/>
              <a:ea typeface="+mn-ea"/>
              <a:cs typeface="+mn-cs"/>
            </a:rPr>
            <a:t> DO RMA NOS CRAS, CREAS, CENTRO POP DO ANO 2023  </a:t>
          </a:r>
          <a:endParaRPr lang="pt-BR" sz="9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0.12259</cdr:x>
      <cdr:y>0</cdr:y>
    </cdr:from>
    <cdr:to>
      <cdr:x>0.86501</cdr:x>
      <cdr:y>0.26407</cdr:y>
    </cdr:to>
    <cdr:sp macro="" textlink="">
      <cdr:nvSpPr>
        <cdr:cNvPr id="5" name="CaixaDeTexto 1"/>
        <cdr:cNvSpPr txBox="1"/>
      </cdr:nvSpPr>
      <cdr:spPr>
        <a:xfrm xmlns:a="http://schemas.openxmlformats.org/drawingml/2006/main">
          <a:off x="847725" y="0"/>
          <a:ext cx="5133975" cy="1162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6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0.12259</cdr:x>
      <cdr:y>0</cdr:y>
    </cdr:from>
    <cdr:to>
      <cdr:x>0.86501</cdr:x>
      <cdr:y>0.26407</cdr:y>
    </cdr:to>
    <cdr:sp macro="" textlink="">
      <cdr:nvSpPr>
        <cdr:cNvPr id="6" name="CaixaDeTexto 1"/>
        <cdr:cNvSpPr txBox="1"/>
      </cdr:nvSpPr>
      <cdr:spPr>
        <a:xfrm xmlns:a="http://schemas.openxmlformats.org/drawingml/2006/main">
          <a:off x="847725" y="0"/>
          <a:ext cx="5133975" cy="1162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600" b="1">
            <a:latin typeface="+mn-lt"/>
            <a:ea typeface="+mn-ea"/>
            <a:cs typeface="+mn-cs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0.12259</cdr:x>
      <cdr:y>0</cdr:y>
    </cdr:from>
    <cdr:to>
      <cdr:x>0.86501</cdr:x>
      <cdr:y>0.26407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847725" y="0"/>
          <a:ext cx="5133975" cy="1162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6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0.12259</cdr:x>
      <cdr:y>0</cdr:y>
    </cdr:from>
    <cdr:to>
      <cdr:x>0.86501</cdr:x>
      <cdr:y>0.26407</cdr:y>
    </cdr:to>
    <cdr:sp macro="" textlink="">
      <cdr:nvSpPr>
        <cdr:cNvPr id="4" name="CaixaDeTexto 1"/>
        <cdr:cNvSpPr txBox="1"/>
      </cdr:nvSpPr>
      <cdr:spPr>
        <a:xfrm xmlns:a="http://schemas.openxmlformats.org/drawingml/2006/main">
          <a:off x="847725" y="0"/>
          <a:ext cx="5133975" cy="1162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6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0.12259</cdr:x>
      <cdr:y>0</cdr:y>
    </cdr:from>
    <cdr:to>
      <cdr:x>0.86501</cdr:x>
      <cdr:y>0.26407</cdr:y>
    </cdr:to>
    <cdr:sp macro="" textlink="">
      <cdr:nvSpPr>
        <cdr:cNvPr id="9" name="CaixaDeTexto 1"/>
        <cdr:cNvSpPr txBox="1"/>
      </cdr:nvSpPr>
      <cdr:spPr>
        <a:xfrm xmlns:a="http://schemas.openxmlformats.org/drawingml/2006/main">
          <a:off x="847725" y="0"/>
          <a:ext cx="5133975" cy="1162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pt-BR" sz="1100" b="1"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0.05069</cdr:x>
      <cdr:y>0.0398</cdr:y>
    </cdr:from>
    <cdr:to>
      <cdr:x>0.93263</cdr:x>
      <cdr:y>0.17395</cdr:y>
    </cdr:to>
    <cdr:sp macro="" textlink="">
      <cdr:nvSpPr>
        <cdr:cNvPr id="10" name="CaixaDeTexto 1"/>
        <cdr:cNvSpPr txBox="1"/>
      </cdr:nvSpPr>
      <cdr:spPr>
        <a:xfrm xmlns:a="http://schemas.openxmlformats.org/drawingml/2006/main">
          <a:off x="142925" y="93708"/>
          <a:ext cx="2486541" cy="3158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900" b="1">
              <a:latin typeface="Calibri"/>
            </a:rPr>
            <a:t>PORCENTUAL  DE PREENCHIMENTO</a:t>
          </a:r>
          <a:r>
            <a:rPr lang="pt-BR" sz="900" b="1" baseline="0">
              <a:latin typeface="Calibri"/>
            </a:rPr>
            <a:t> DO RMA NOS CRAS, CREAS, CENTRO POP DO ANO 2023  </a:t>
          </a:r>
          <a:endParaRPr lang="pt-BR" sz="900" b="1">
            <a:latin typeface="Calibri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D4B38-CE0F-4EF5-8BAA-9C1305C1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22</Pages>
  <Words>3538</Words>
  <Characters>19107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rt.diegofranco</dc:creator>
  <dc:description/>
  <cp:lastModifiedBy>rt.diegofranco</cp:lastModifiedBy>
  <cp:revision>25</cp:revision>
  <cp:lastPrinted>2024-05-07T14:23:00Z</cp:lastPrinted>
  <dcterms:created xsi:type="dcterms:W3CDTF">2024-04-15T13:44:00Z</dcterms:created>
  <dcterms:modified xsi:type="dcterms:W3CDTF">2024-08-27T14:16:00Z</dcterms:modified>
  <dc:language>pt-BR</dc:language>
</cp:coreProperties>
</file>